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78" w:rsidRDefault="00191778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bookmarkStart w:id="0" w:name="_GoBack"/>
      <w:bookmarkEnd w:id="0"/>
      <w:proofErr w:type="spellStart"/>
      <w:r>
        <w:rPr>
          <w:rFonts w:ascii="Arial" w:hAnsi="Arial"/>
          <w:lang w:val="it-IT"/>
        </w:rPr>
        <w:t>Ihr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 w:rsidR="00385F0B" w:rsidRPr="00E401CE">
        <w:rPr>
          <w:rFonts w:ascii="Arial" w:hAnsi="Arial"/>
          <w:lang w:val="it-IT"/>
        </w:rPr>
        <w:t>Ansprechpartner</w:t>
      </w:r>
      <w:proofErr w:type="spellEnd"/>
      <w:r w:rsidR="0071259C">
        <w:rPr>
          <w:rFonts w:ascii="Arial" w:hAnsi="Arial"/>
          <w:lang w:val="it-IT"/>
        </w:rPr>
        <w:t>:</w:t>
      </w:r>
    </w:p>
    <w:p w:rsidR="00385F0B" w:rsidRPr="00E401CE" w:rsidRDefault="00385F0B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r w:rsidRPr="00E401CE">
        <w:rPr>
          <w:rFonts w:ascii="Arial" w:hAnsi="Arial"/>
          <w:lang w:val="it-IT"/>
        </w:rPr>
        <w:t xml:space="preserve">Dirk Rott, </w:t>
      </w:r>
      <w:proofErr w:type="spellStart"/>
      <w:r w:rsidRPr="00E401CE">
        <w:rPr>
          <w:rFonts w:ascii="Arial" w:hAnsi="Arial"/>
          <w:lang w:val="it-IT"/>
        </w:rPr>
        <w:t>Leiter</w:t>
      </w:r>
      <w:proofErr w:type="spellEnd"/>
      <w:r w:rsidRPr="00E401CE">
        <w:rPr>
          <w:rFonts w:ascii="Arial" w:hAnsi="Arial"/>
          <w:lang w:val="it-IT"/>
        </w:rPr>
        <w:t xml:space="preserve"> Marketing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BE7F35" w:rsidRDefault="00385F0B" w:rsidP="003E20C5">
      <w:pPr>
        <w:tabs>
          <w:tab w:val="left" w:pos="6237"/>
        </w:tabs>
        <w:ind w:left="-284"/>
        <w:rPr>
          <w:rFonts w:ascii="Arial" w:hAnsi="Arial" w:cs="Arial"/>
          <w:b/>
          <w:bCs/>
          <w:sz w:val="24"/>
          <w:szCs w:val="24"/>
        </w:rPr>
      </w:pPr>
      <w:r w:rsidRPr="00615245">
        <w:rPr>
          <w:rFonts w:ascii="Arial" w:hAnsi="Arial"/>
        </w:rPr>
        <w:tab/>
      </w:r>
      <w:r w:rsidR="001007BD">
        <w:rPr>
          <w:rFonts w:ascii="Arial" w:hAnsi="Arial"/>
          <w:sz w:val="22"/>
          <w:szCs w:val="22"/>
        </w:rPr>
        <w:t>15.02.2021</w:t>
      </w:r>
      <w:r w:rsidR="000156CA" w:rsidRPr="007606FC">
        <w:rPr>
          <w:rFonts w:ascii="Arial" w:hAnsi="Arial"/>
          <w:sz w:val="22"/>
          <w:szCs w:val="22"/>
        </w:rPr>
        <w:t xml:space="preserve"> </w:t>
      </w:r>
      <w:r w:rsidR="001A2183" w:rsidRPr="007606FC">
        <w:rPr>
          <w:rFonts w:ascii="Arial" w:hAnsi="Arial"/>
          <w:b/>
          <w:color w:val="FF0000"/>
          <w:sz w:val="22"/>
          <w:szCs w:val="22"/>
        </w:rPr>
        <w:br/>
      </w:r>
      <w:r w:rsidR="003E20C5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424FE4" w:rsidRPr="00BE7F35" w:rsidRDefault="00385F0B" w:rsidP="00BE7F35">
      <w:pPr>
        <w:tabs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 w:rsidRPr="00BC275E">
        <w:rPr>
          <w:rFonts w:ascii="Arial" w:hAnsi="Arial" w:cs="Arial"/>
          <w:b/>
          <w:bCs/>
          <w:sz w:val="24"/>
          <w:szCs w:val="24"/>
        </w:rPr>
        <w:t>Presseinformation W</w:t>
      </w:r>
      <w:r w:rsidR="008F7202" w:rsidRPr="00BC275E">
        <w:rPr>
          <w:rFonts w:ascii="Arial" w:hAnsi="Arial" w:cs="Arial"/>
          <w:b/>
          <w:bCs/>
          <w:sz w:val="24"/>
          <w:szCs w:val="24"/>
        </w:rPr>
        <w:t>A</w:t>
      </w:r>
      <w:r w:rsidR="001007BD">
        <w:rPr>
          <w:rFonts w:ascii="Arial" w:hAnsi="Arial" w:cs="Arial"/>
          <w:b/>
          <w:bCs/>
          <w:sz w:val="24"/>
          <w:szCs w:val="24"/>
        </w:rPr>
        <w:t>21</w:t>
      </w:r>
      <w:r w:rsidR="007836BB">
        <w:rPr>
          <w:rFonts w:ascii="Arial" w:hAnsi="Arial" w:cs="Arial"/>
          <w:b/>
          <w:bCs/>
          <w:sz w:val="24"/>
          <w:szCs w:val="24"/>
        </w:rPr>
        <w:t>01</w:t>
      </w:r>
      <w:r w:rsidR="00E571DD" w:rsidRPr="00BC275E">
        <w:rPr>
          <w:rFonts w:ascii="Arial" w:hAnsi="Arial" w:cs="Arial"/>
          <w:b/>
          <w:bCs/>
          <w:sz w:val="24"/>
          <w:szCs w:val="24"/>
        </w:rPr>
        <w:t>:</w:t>
      </w:r>
      <w:r w:rsidR="000117F3">
        <w:rPr>
          <w:rFonts w:ascii="Arial" w:hAnsi="Arial" w:cs="Arial"/>
          <w:b/>
          <w:bCs/>
          <w:sz w:val="24"/>
          <w:szCs w:val="24"/>
        </w:rPr>
        <w:t xml:space="preserve"> </w:t>
      </w:r>
      <w:r w:rsidR="001007BD" w:rsidRPr="001007BD">
        <w:rPr>
          <w:rFonts w:ascii="Arial" w:hAnsi="Arial" w:cs="Arial"/>
          <w:b/>
          <w:bCs/>
          <w:sz w:val="24"/>
          <w:szCs w:val="24"/>
        </w:rPr>
        <w:t>Drehgeber WDGP mit frei definierbarer Impulszahl</w:t>
      </w:r>
      <w:r w:rsidR="00BE7F35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</w:p>
    <w:p w:rsidR="00AF5D4C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AF5D4C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Textmaterial sind für die Veröffentlichung in der Fachpresse (Print und Online) freigegeben.</w:t>
      </w:r>
      <w:r w:rsidR="00092943">
        <w:rPr>
          <w:rFonts w:ascii="Arial" w:hAnsi="Arial" w:cs="Arial"/>
        </w:rPr>
        <w:t xml:space="preserve"> </w:t>
      </w:r>
    </w:p>
    <w:p w:rsidR="003E20C5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 xml:space="preserve">Bitte senden Sie uns nach der Veröffentlichung ein Belegexemplar zu. Herzlichen Dank für Ihre Bemühungen </w:t>
      </w:r>
      <w:r w:rsidR="00AF5D4C">
        <w:rPr>
          <w:rFonts w:ascii="Arial" w:hAnsi="Arial" w:cs="Arial"/>
        </w:rPr>
        <w:br/>
      </w:r>
      <w:r w:rsidR="003E20C5">
        <w:rPr>
          <w:rFonts w:ascii="Arial" w:hAnsi="Arial" w:cs="Arial"/>
        </w:rPr>
        <w:t>im V</w:t>
      </w:r>
      <w:r w:rsidRPr="001A5236">
        <w:rPr>
          <w:rFonts w:ascii="Arial" w:hAnsi="Arial" w:cs="Arial"/>
        </w:rPr>
        <w:t>oraus.</w:t>
      </w:r>
    </w:p>
    <w:p w:rsidR="000156CA" w:rsidRDefault="0089091F" w:rsidP="00EA45EA">
      <w:pPr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:rsidR="001007BD" w:rsidRPr="001007BD" w:rsidRDefault="001007BD" w:rsidP="001007BD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proofErr w:type="spellStart"/>
      <w:r w:rsidRPr="001007BD">
        <w:rPr>
          <w:rFonts w:ascii="Arial" w:eastAsiaTheme="minorHAnsi" w:hAnsi="Arial" w:cs="Arial"/>
          <w:b/>
          <w:sz w:val="22"/>
          <w:szCs w:val="22"/>
          <w:lang w:eastAsia="en-US"/>
        </w:rPr>
        <w:t>Inkremental</w:t>
      </w:r>
      <w:proofErr w:type="spellEnd"/>
      <w:r w:rsidRPr="001007BD">
        <w:rPr>
          <w:rFonts w:ascii="Arial" w:eastAsiaTheme="minorHAnsi" w:hAnsi="Arial" w:cs="Arial"/>
          <w:b/>
          <w:sz w:val="22"/>
          <w:szCs w:val="22"/>
          <w:lang w:eastAsia="en-US"/>
        </w:rPr>
        <w:t>-Drehgeberserie WDGP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mit frei definierbarer Impulszahl</w:t>
      </w:r>
    </w:p>
    <w:p w:rsidR="001007BD" w:rsidRDefault="001007BD" w:rsidP="001007BD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007BD">
        <w:rPr>
          <w:rFonts w:ascii="Arial" w:eastAsiaTheme="minorHAnsi" w:hAnsi="Arial" w:cs="Arial"/>
          <w:b/>
          <w:sz w:val="22"/>
          <w:szCs w:val="22"/>
          <w:lang w:eastAsia="en-US"/>
        </w:rPr>
        <w:t>Impulszahl vollkommen frei zu definieren</w:t>
      </w:r>
    </w:p>
    <w:p w:rsidR="001007BD" w:rsidRPr="001007BD" w:rsidRDefault="001007BD" w:rsidP="001007BD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Für jede Anwendung die optimale Impulszahl</w:t>
      </w:r>
    </w:p>
    <w:p w:rsidR="001007BD" w:rsidRDefault="001007BD" w:rsidP="001007B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1007BD" w:rsidRPr="001007BD" w:rsidRDefault="001007BD" w:rsidP="001007B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007BD">
        <w:rPr>
          <w:rFonts w:ascii="Arial" w:eastAsiaTheme="minorHAnsi" w:hAnsi="Arial" w:cs="Arial"/>
          <w:sz w:val="22"/>
          <w:szCs w:val="22"/>
          <w:lang w:eastAsia="en-US"/>
        </w:rPr>
        <w:t xml:space="preserve">Sie suchen einen kompakten </w:t>
      </w:r>
      <w:proofErr w:type="spellStart"/>
      <w:r w:rsidRPr="001007BD">
        <w:rPr>
          <w:rFonts w:ascii="Arial" w:eastAsiaTheme="minorHAnsi" w:hAnsi="Arial" w:cs="Arial"/>
          <w:sz w:val="22"/>
          <w:szCs w:val="22"/>
          <w:lang w:eastAsia="en-US"/>
        </w:rPr>
        <w:t>inkrementalen</w:t>
      </w:r>
      <w:proofErr w:type="spellEnd"/>
      <w:r w:rsidRPr="001007BD">
        <w:rPr>
          <w:rFonts w:ascii="Arial" w:eastAsiaTheme="minorHAnsi" w:hAnsi="Arial" w:cs="Arial"/>
          <w:sz w:val="22"/>
          <w:szCs w:val="22"/>
          <w:lang w:eastAsia="en-US"/>
        </w:rPr>
        <w:t xml:space="preserve"> Drehgeber mit hoher Auflösung oder mit einer "verrückten" Impulszahl? Dann sind Sie bei </w:t>
      </w:r>
      <w:r w:rsidR="003C0BF4">
        <w:rPr>
          <w:rFonts w:ascii="Arial" w:eastAsiaTheme="minorHAnsi" w:hAnsi="Arial" w:cs="Arial"/>
          <w:sz w:val="22"/>
          <w:szCs w:val="22"/>
          <w:lang w:eastAsia="en-US"/>
        </w:rPr>
        <w:t xml:space="preserve">der WDGP Serie von Wachendorff Automation </w:t>
      </w:r>
      <w:r w:rsidRPr="001007BD">
        <w:rPr>
          <w:rFonts w:ascii="Arial" w:eastAsiaTheme="minorHAnsi" w:hAnsi="Arial" w:cs="Arial"/>
          <w:sz w:val="22"/>
          <w:szCs w:val="22"/>
          <w:lang w:eastAsia="en-US"/>
        </w:rPr>
        <w:t>absolut richtig.</w:t>
      </w:r>
      <w:r w:rsidR="003C0BF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007BD">
        <w:rPr>
          <w:rFonts w:ascii="Arial" w:eastAsiaTheme="minorHAnsi" w:hAnsi="Arial" w:cs="Arial"/>
          <w:sz w:val="22"/>
          <w:szCs w:val="22"/>
          <w:lang w:eastAsia="en-US"/>
        </w:rPr>
        <w:t>Die bewährte magnetische Wachendorff Sensorik ist nun mit JEDER Impulszahl von 1 bis 16.384 Impulsen pro Umdrehung verfügbar.</w:t>
      </w:r>
      <w:r w:rsidRPr="001007BD">
        <w:t xml:space="preserve"> </w:t>
      </w:r>
      <w:r w:rsidRPr="001007BD">
        <w:rPr>
          <w:rFonts w:ascii="Arial" w:eastAsiaTheme="minorHAnsi" w:hAnsi="Arial" w:cs="Arial"/>
          <w:sz w:val="22"/>
          <w:szCs w:val="22"/>
          <w:lang w:eastAsia="en-US"/>
        </w:rPr>
        <w:t>Damit können hochpräzise Messungen auf kleinstem Bauraum realisiert werden. Die Serie kann mit jeder beliebigen Impulszahl von 1 bis 16.384 I/U und einem Nullimpuls geliefert werden. Der Nullimpuls kann frei gesetzt werden.</w:t>
      </w:r>
    </w:p>
    <w:p w:rsidR="001007BD" w:rsidRPr="001007BD" w:rsidRDefault="001007BD" w:rsidP="001007B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007BD">
        <w:rPr>
          <w:rFonts w:ascii="Arial" w:eastAsiaTheme="minorHAnsi" w:hAnsi="Arial" w:cs="Arial"/>
          <w:sz w:val="22"/>
          <w:szCs w:val="22"/>
          <w:lang w:eastAsia="en-US"/>
        </w:rPr>
        <w:t>Die invertierten Signale, der Ausgang TTL und HTL sind ebenfalls bei der Bestellung auswählbar.</w:t>
      </w:r>
    </w:p>
    <w:p w:rsidR="001007BD" w:rsidRDefault="001007BD" w:rsidP="001007B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007BD">
        <w:rPr>
          <w:rFonts w:ascii="Arial" w:eastAsiaTheme="minorHAnsi" w:hAnsi="Arial" w:cs="Arial"/>
          <w:sz w:val="22"/>
          <w:szCs w:val="22"/>
          <w:lang w:eastAsia="en-US"/>
        </w:rPr>
        <w:t xml:space="preserve">Die Drehgeber sind in </w:t>
      </w:r>
      <w:r>
        <w:rPr>
          <w:rFonts w:ascii="Arial" w:eastAsiaTheme="minorHAnsi" w:hAnsi="Arial" w:cs="Arial"/>
          <w:sz w:val="22"/>
          <w:szCs w:val="22"/>
          <w:lang w:eastAsia="en-US"/>
        </w:rPr>
        <w:t>einer</w:t>
      </w:r>
      <w:r w:rsidRPr="001007BD">
        <w:rPr>
          <w:rFonts w:ascii="Arial" w:eastAsiaTheme="minorHAnsi" w:hAnsi="Arial" w:cs="Arial"/>
          <w:sz w:val="22"/>
          <w:szCs w:val="22"/>
          <w:lang w:eastAsia="en-US"/>
        </w:rPr>
        <w:t xml:space="preserve"> sehr kompakten 36</w:t>
      </w:r>
      <w:r>
        <w:rPr>
          <w:rFonts w:ascii="Arial" w:eastAsiaTheme="minorHAnsi" w:hAnsi="Arial" w:cs="Arial"/>
          <w:sz w:val="22"/>
          <w:szCs w:val="22"/>
          <w:lang w:eastAsia="en-US"/>
        </w:rPr>
        <w:t>er</w:t>
      </w:r>
      <w:r w:rsidRPr="001007BD">
        <w:rPr>
          <w:rFonts w:ascii="Arial" w:eastAsiaTheme="minorHAnsi" w:hAnsi="Arial" w:cs="Arial"/>
          <w:sz w:val="22"/>
          <w:szCs w:val="22"/>
          <w:lang w:eastAsia="en-US"/>
        </w:rPr>
        <w:t>-Bauform oder im Quasi-Industriestandard von 58 mm erhältlich.</w:t>
      </w:r>
      <w:r w:rsidRPr="001007BD">
        <w:t xml:space="preserve"> </w:t>
      </w:r>
      <w:r>
        <w:br/>
      </w:r>
      <w:r w:rsidRPr="001007BD">
        <w:rPr>
          <w:rFonts w:ascii="Arial" w:eastAsiaTheme="minorHAnsi" w:hAnsi="Arial" w:cs="Arial"/>
          <w:sz w:val="22"/>
          <w:szCs w:val="22"/>
          <w:lang w:eastAsia="en-US"/>
        </w:rPr>
        <w:t xml:space="preserve">Der weite Arbeitstemperaturbereich von -40 °C bis +85 °C und die hohe Beständigkeit gegenüber anderen Umweltbelastungen, wie z. B. Vibration und Schock, zeigen, dass sie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u. a. </w:t>
      </w:r>
      <w:r w:rsidRPr="001007BD">
        <w:rPr>
          <w:rFonts w:ascii="Arial" w:eastAsiaTheme="minorHAnsi" w:hAnsi="Arial" w:cs="Arial"/>
          <w:sz w:val="22"/>
          <w:szCs w:val="22"/>
          <w:lang w:eastAsia="en-US"/>
        </w:rPr>
        <w:t>auch für den Einsatz in Off-Road-Fahrzeugen entwickelt wurden.</w:t>
      </w:r>
    </w:p>
    <w:p w:rsidR="001007BD" w:rsidRDefault="001007BD" w:rsidP="001007B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F5D4C" w:rsidRDefault="007836BB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836BB">
        <w:rPr>
          <w:rFonts w:ascii="Arial" w:eastAsiaTheme="minorHAnsi" w:hAnsi="Arial" w:cs="Arial"/>
          <w:sz w:val="22"/>
          <w:szCs w:val="22"/>
          <w:lang w:eastAsia="en-US"/>
        </w:rPr>
        <w:t xml:space="preserve">Mehr Informationen: </w:t>
      </w:r>
      <w:hyperlink r:id="rId7" w:history="1">
        <w:r w:rsidR="003C0BF4" w:rsidRPr="00E85E0B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https://www.wachendorff-automation.de/drehgeber-inkremental-wdgp/</w:t>
        </w:r>
      </w:hyperlink>
    </w:p>
    <w:p w:rsidR="003C0BF4" w:rsidRDefault="003C0BF4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836BB" w:rsidRDefault="00C83BD8" w:rsidP="001007B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83BD8">
        <w:rPr>
          <w:rFonts w:ascii="Arial" w:eastAsiaTheme="minorHAnsi" w:hAnsi="Arial" w:cs="Arial"/>
          <w:sz w:val="22"/>
          <w:szCs w:val="22"/>
          <w:lang w:eastAsia="en-US"/>
        </w:rPr>
        <w:t>Bild</w:t>
      </w:r>
      <w:r w:rsidR="0025008C">
        <w:rPr>
          <w:rFonts w:ascii="Arial" w:eastAsiaTheme="minorHAnsi" w:hAnsi="Arial" w:cs="Arial"/>
          <w:sz w:val="22"/>
          <w:szCs w:val="22"/>
          <w:lang w:eastAsia="en-US"/>
        </w:rPr>
        <w:t>material</w:t>
      </w:r>
      <w:r w:rsidRPr="00C83BD8">
        <w:rPr>
          <w:rFonts w:ascii="Arial" w:eastAsiaTheme="minorHAnsi" w:hAnsi="Arial" w:cs="Arial"/>
          <w:sz w:val="22"/>
          <w:szCs w:val="22"/>
          <w:lang w:eastAsia="en-US"/>
        </w:rPr>
        <w:t xml:space="preserve"> (Wachendorff Automation):</w:t>
      </w:r>
    </w:p>
    <w:p w:rsidR="001007BD" w:rsidRPr="007A1DA3" w:rsidRDefault="001007BD" w:rsidP="001007B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FE6FC31" wp14:editId="4BE0AEF4">
            <wp:extent cx="4857750" cy="16821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9101" cy="170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7BD" w:rsidRPr="007A1DA3" w:rsidSect="003C0B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" w:right="626" w:bottom="284" w:left="1276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17" w:rsidRDefault="00FE1917">
      <w:r>
        <w:separator/>
      </w:r>
    </w:p>
  </w:endnote>
  <w:endnote w:type="continuationSeparator" w:id="0">
    <w:p w:rsidR="00FE1917" w:rsidRDefault="00FE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4586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3C0BF4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0162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6E6889">
        <w:pPr>
          <w:pStyle w:val="Fuzeile"/>
          <w:jc w:val="center"/>
          <w:rPr>
            <w:rFonts w:ascii="Arial" w:hAnsi="Arial" w:cs="Arial"/>
          </w:rPr>
        </w:pP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17" w:rsidRDefault="00FE1917">
      <w:r>
        <w:separator/>
      </w:r>
    </w:p>
  </w:footnote>
  <w:footnote w:type="continuationSeparator" w:id="0">
    <w:p w:rsidR="00FE1917" w:rsidRDefault="00FE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3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131"/>
    <w:multiLevelType w:val="hybridMultilevel"/>
    <w:tmpl w:val="B5224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5B09"/>
    <w:multiLevelType w:val="hybridMultilevel"/>
    <w:tmpl w:val="28C0BE70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43B5"/>
    <w:multiLevelType w:val="hybridMultilevel"/>
    <w:tmpl w:val="B4362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C796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6454"/>
    <w:multiLevelType w:val="hybridMultilevel"/>
    <w:tmpl w:val="40F69C82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3C2"/>
    <w:multiLevelType w:val="hybridMultilevel"/>
    <w:tmpl w:val="D6D40D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5DFE"/>
    <w:multiLevelType w:val="hybridMultilevel"/>
    <w:tmpl w:val="6B9CB68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41587"/>
    <w:multiLevelType w:val="hybridMultilevel"/>
    <w:tmpl w:val="57F817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00770"/>
    <w:rsid w:val="00000BC3"/>
    <w:rsid w:val="000117F3"/>
    <w:rsid w:val="000156CA"/>
    <w:rsid w:val="00024CC0"/>
    <w:rsid w:val="00036E40"/>
    <w:rsid w:val="00042791"/>
    <w:rsid w:val="0006517B"/>
    <w:rsid w:val="000821F5"/>
    <w:rsid w:val="0008521C"/>
    <w:rsid w:val="00087CF6"/>
    <w:rsid w:val="0009234A"/>
    <w:rsid w:val="00092943"/>
    <w:rsid w:val="000A2D9B"/>
    <w:rsid w:val="000A7E7C"/>
    <w:rsid w:val="000D0619"/>
    <w:rsid w:val="000D5072"/>
    <w:rsid w:val="000F1042"/>
    <w:rsid w:val="001007BD"/>
    <w:rsid w:val="00102AE2"/>
    <w:rsid w:val="00122926"/>
    <w:rsid w:val="00147A7E"/>
    <w:rsid w:val="00151877"/>
    <w:rsid w:val="00164B98"/>
    <w:rsid w:val="00174F32"/>
    <w:rsid w:val="00182C73"/>
    <w:rsid w:val="00191778"/>
    <w:rsid w:val="001A2183"/>
    <w:rsid w:val="001A5236"/>
    <w:rsid w:val="001A7735"/>
    <w:rsid w:val="00217034"/>
    <w:rsid w:val="0022561C"/>
    <w:rsid w:val="00242856"/>
    <w:rsid w:val="0025008C"/>
    <w:rsid w:val="00251D57"/>
    <w:rsid w:val="002531BC"/>
    <w:rsid w:val="00255CD7"/>
    <w:rsid w:val="002D3754"/>
    <w:rsid w:val="00321F3C"/>
    <w:rsid w:val="00323ED6"/>
    <w:rsid w:val="0032608E"/>
    <w:rsid w:val="00326B9A"/>
    <w:rsid w:val="003277FC"/>
    <w:rsid w:val="00330CB0"/>
    <w:rsid w:val="003336F4"/>
    <w:rsid w:val="00341555"/>
    <w:rsid w:val="00385F0B"/>
    <w:rsid w:val="003C0BF4"/>
    <w:rsid w:val="003C2732"/>
    <w:rsid w:val="003E20C5"/>
    <w:rsid w:val="003F79E2"/>
    <w:rsid w:val="00424FE4"/>
    <w:rsid w:val="0043771A"/>
    <w:rsid w:val="00441D2E"/>
    <w:rsid w:val="004649B1"/>
    <w:rsid w:val="00490648"/>
    <w:rsid w:val="004A5927"/>
    <w:rsid w:val="004F2A36"/>
    <w:rsid w:val="0050537C"/>
    <w:rsid w:val="005067C7"/>
    <w:rsid w:val="005546C9"/>
    <w:rsid w:val="00554E98"/>
    <w:rsid w:val="00581AAB"/>
    <w:rsid w:val="00583CE8"/>
    <w:rsid w:val="005B6F1A"/>
    <w:rsid w:val="005C3A1B"/>
    <w:rsid w:val="005C4F2F"/>
    <w:rsid w:val="00600BBC"/>
    <w:rsid w:val="00602275"/>
    <w:rsid w:val="00615245"/>
    <w:rsid w:val="006672A8"/>
    <w:rsid w:val="00684804"/>
    <w:rsid w:val="006E6889"/>
    <w:rsid w:val="00700481"/>
    <w:rsid w:val="0071259C"/>
    <w:rsid w:val="00715A33"/>
    <w:rsid w:val="007315C1"/>
    <w:rsid w:val="00736B3C"/>
    <w:rsid w:val="007606FC"/>
    <w:rsid w:val="007836BB"/>
    <w:rsid w:val="007A1DA3"/>
    <w:rsid w:val="007A4606"/>
    <w:rsid w:val="007A5DAF"/>
    <w:rsid w:val="007E7389"/>
    <w:rsid w:val="00803743"/>
    <w:rsid w:val="008132EF"/>
    <w:rsid w:val="00817AFA"/>
    <w:rsid w:val="00833E65"/>
    <w:rsid w:val="00865A7E"/>
    <w:rsid w:val="00872BDE"/>
    <w:rsid w:val="008828CE"/>
    <w:rsid w:val="0089091F"/>
    <w:rsid w:val="00894F1D"/>
    <w:rsid w:val="008956C9"/>
    <w:rsid w:val="008B763B"/>
    <w:rsid w:val="008C7ED3"/>
    <w:rsid w:val="008F5CD7"/>
    <w:rsid w:val="008F7202"/>
    <w:rsid w:val="00933F8C"/>
    <w:rsid w:val="009624E7"/>
    <w:rsid w:val="009E3A17"/>
    <w:rsid w:val="009E3AE7"/>
    <w:rsid w:val="00A101D8"/>
    <w:rsid w:val="00A170E7"/>
    <w:rsid w:val="00A178CC"/>
    <w:rsid w:val="00A2494A"/>
    <w:rsid w:val="00A327E6"/>
    <w:rsid w:val="00A549E9"/>
    <w:rsid w:val="00A91B96"/>
    <w:rsid w:val="00AB40CC"/>
    <w:rsid w:val="00AC17C8"/>
    <w:rsid w:val="00AC7380"/>
    <w:rsid w:val="00AF5D4C"/>
    <w:rsid w:val="00B261E9"/>
    <w:rsid w:val="00B3624A"/>
    <w:rsid w:val="00B4343D"/>
    <w:rsid w:val="00BB523A"/>
    <w:rsid w:val="00BB5DE3"/>
    <w:rsid w:val="00BC275E"/>
    <w:rsid w:val="00BD65AA"/>
    <w:rsid w:val="00BE460E"/>
    <w:rsid w:val="00BE7F35"/>
    <w:rsid w:val="00C00C09"/>
    <w:rsid w:val="00C01784"/>
    <w:rsid w:val="00C05D99"/>
    <w:rsid w:val="00C2138D"/>
    <w:rsid w:val="00C2369A"/>
    <w:rsid w:val="00C4019A"/>
    <w:rsid w:val="00C642C9"/>
    <w:rsid w:val="00C73DE0"/>
    <w:rsid w:val="00C83BD8"/>
    <w:rsid w:val="00C92CBD"/>
    <w:rsid w:val="00C9587D"/>
    <w:rsid w:val="00CE60F9"/>
    <w:rsid w:val="00CF6E18"/>
    <w:rsid w:val="00D0278A"/>
    <w:rsid w:val="00D07DD9"/>
    <w:rsid w:val="00D24D88"/>
    <w:rsid w:val="00D539CB"/>
    <w:rsid w:val="00D82B5B"/>
    <w:rsid w:val="00DB56D9"/>
    <w:rsid w:val="00DC0C43"/>
    <w:rsid w:val="00DD651F"/>
    <w:rsid w:val="00DF04A8"/>
    <w:rsid w:val="00E3385D"/>
    <w:rsid w:val="00E401CE"/>
    <w:rsid w:val="00E571DD"/>
    <w:rsid w:val="00EA45EA"/>
    <w:rsid w:val="00EB5E8E"/>
    <w:rsid w:val="00EC3AE3"/>
    <w:rsid w:val="00ED7E3E"/>
    <w:rsid w:val="00F0645F"/>
    <w:rsid w:val="00F1233F"/>
    <w:rsid w:val="00FC68EE"/>
    <w:rsid w:val="00FE191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chendorff-automation.de/drehgeber-inkremental-wdgp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210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WA200 Wachendorff Redundanter Drehgeber WDGR58B</vt:lpstr>
    </vt:vector>
  </TitlesOfParts>
  <Company>Wachendorff Prozesstechnik GmbH &amp; Co. KG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WA200 Wachendorff Redundanter Drehgeber WDGR58B</dc:title>
  <dc:subject/>
  <dc:creator>Dirk Rott</dc:creator>
  <cp:keywords/>
  <cp:lastModifiedBy>Dirk Rott</cp:lastModifiedBy>
  <cp:revision>2</cp:revision>
  <cp:lastPrinted>2020-04-07T09:28:00Z</cp:lastPrinted>
  <dcterms:created xsi:type="dcterms:W3CDTF">2021-12-29T13:31:00Z</dcterms:created>
  <dcterms:modified xsi:type="dcterms:W3CDTF">2021-12-29T13:31:00Z</dcterms:modified>
</cp:coreProperties>
</file>