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78" w:rsidRDefault="0019177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Ihr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 w:rsidR="00385F0B" w:rsidRPr="00E401CE">
        <w:rPr>
          <w:rFonts w:ascii="Arial" w:hAnsi="Arial"/>
          <w:lang w:val="it-IT"/>
        </w:rPr>
        <w:t>Ansprechpartner</w:t>
      </w:r>
      <w:proofErr w:type="spellEnd"/>
      <w:r w:rsidR="0071259C">
        <w:rPr>
          <w:rFonts w:ascii="Arial" w:hAnsi="Arial"/>
          <w:lang w:val="it-IT"/>
        </w:rPr>
        <w:t>:</w:t>
      </w:r>
    </w:p>
    <w:p w:rsidR="00385F0B" w:rsidRPr="00E401CE" w:rsidRDefault="00385F0B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proofErr w:type="spellStart"/>
      <w:r w:rsidRPr="00E401CE">
        <w:rPr>
          <w:rFonts w:ascii="Arial" w:hAnsi="Arial"/>
          <w:lang w:val="it-IT"/>
        </w:rPr>
        <w:t>Dirk</w:t>
      </w:r>
      <w:proofErr w:type="spellEnd"/>
      <w:r w:rsidRPr="00E401CE">
        <w:rPr>
          <w:rFonts w:ascii="Arial" w:hAnsi="Arial"/>
          <w:lang w:val="it-IT"/>
        </w:rPr>
        <w:t xml:space="preserve"> </w:t>
      </w:r>
      <w:proofErr w:type="spellStart"/>
      <w:r w:rsidRPr="00E401CE">
        <w:rPr>
          <w:rFonts w:ascii="Arial" w:hAnsi="Arial"/>
          <w:lang w:val="it-IT"/>
        </w:rPr>
        <w:t>Rott</w:t>
      </w:r>
      <w:proofErr w:type="spellEnd"/>
      <w:r w:rsidRPr="00E401CE">
        <w:rPr>
          <w:rFonts w:ascii="Arial" w:hAnsi="Arial"/>
          <w:lang w:val="it-IT"/>
        </w:rPr>
        <w:t xml:space="preserve">, </w:t>
      </w:r>
      <w:proofErr w:type="spellStart"/>
      <w:r w:rsidRPr="00E401CE">
        <w:rPr>
          <w:rFonts w:ascii="Arial" w:hAnsi="Arial"/>
          <w:lang w:val="it-IT"/>
        </w:rPr>
        <w:t>Leiter</w:t>
      </w:r>
      <w:proofErr w:type="spellEnd"/>
      <w:r w:rsidRPr="00E401CE">
        <w:rPr>
          <w:rFonts w:ascii="Arial" w:hAnsi="Arial"/>
          <w:lang w:val="it-IT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191778" w:rsidRDefault="00385F0B">
      <w:pPr>
        <w:tabs>
          <w:tab w:val="left" w:pos="6237"/>
        </w:tabs>
        <w:ind w:left="-284"/>
        <w:rPr>
          <w:rFonts w:ascii="Arial" w:hAnsi="Arial"/>
          <w:b/>
          <w:sz w:val="22"/>
          <w:szCs w:val="22"/>
        </w:rPr>
      </w:pPr>
      <w:r w:rsidRPr="00615245">
        <w:rPr>
          <w:rFonts w:ascii="Arial" w:hAnsi="Arial"/>
        </w:rPr>
        <w:tab/>
      </w:r>
      <w:r w:rsidR="00535264">
        <w:rPr>
          <w:rFonts w:ascii="Arial" w:hAnsi="Arial"/>
          <w:sz w:val="22"/>
          <w:szCs w:val="22"/>
        </w:rPr>
        <w:t>07</w:t>
      </w:r>
      <w:r w:rsidR="000156CA">
        <w:rPr>
          <w:rFonts w:ascii="Arial" w:hAnsi="Arial"/>
          <w:sz w:val="22"/>
          <w:szCs w:val="22"/>
        </w:rPr>
        <w:t xml:space="preserve">. </w:t>
      </w:r>
      <w:r w:rsidR="00535264">
        <w:rPr>
          <w:rFonts w:ascii="Arial" w:hAnsi="Arial"/>
          <w:sz w:val="22"/>
          <w:szCs w:val="22"/>
        </w:rPr>
        <w:t>April</w:t>
      </w:r>
      <w:r w:rsidR="00191778">
        <w:rPr>
          <w:rFonts w:ascii="Arial" w:hAnsi="Arial"/>
          <w:sz w:val="22"/>
          <w:szCs w:val="22"/>
        </w:rPr>
        <w:t xml:space="preserve"> 2019</w:t>
      </w:r>
      <w:r w:rsidR="008B763B" w:rsidRPr="008B763B">
        <w:rPr>
          <w:rFonts w:ascii="Arial" w:hAnsi="Arial"/>
          <w:sz w:val="22"/>
          <w:szCs w:val="22"/>
        </w:rPr>
        <w:t>/DRO</w:t>
      </w:r>
      <w:r w:rsidR="001A2183" w:rsidRPr="008B763B">
        <w:rPr>
          <w:rFonts w:ascii="Arial" w:hAnsi="Arial"/>
          <w:b/>
          <w:color w:val="FF0000"/>
          <w:sz w:val="22"/>
          <w:szCs w:val="22"/>
        </w:rPr>
        <w:br/>
      </w:r>
    </w:p>
    <w:p w:rsidR="00B91A7A" w:rsidRDefault="00385F0B" w:rsidP="00EA45EA">
      <w:pPr>
        <w:rPr>
          <w:rFonts w:ascii="Arial" w:hAnsi="Arial" w:cs="Arial"/>
          <w:b/>
          <w:bCs/>
          <w:sz w:val="24"/>
          <w:szCs w:val="24"/>
        </w:rPr>
      </w:pPr>
      <w:r w:rsidRPr="00BC275E">
        <w:rPr>
          <w:rFonts w:ascii="Arial" w:hAnsi="Arial" w:cs="Arial"/>
          <w:b/>
          <w:bCs/>
          <w:sz w:val="24"/>
          <w:szCs w:val="24"/>
        </w:rPr>
        <w:t>Presseinformation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C9587D" w:rsidRPr="00BC275E">
        <w:rPr>
          <w:rFonts w:ascii="Arial" w:hAnsi="Arial" w:cs="Arial"/>
          <w:b/>
          <w:bCs/>
          <w:sz w:val="24"/>
          <w:szCs w:val="24"/>
        </w:rPr>
        <w:t>1</w:t>
      </w:r>
      <w:r w:rsidR="00191778">
        <w:rPr>
          <w:rFonts w:ascii="Arial" w:hAnsi="Arial" w:cs="Arial"/>
          <w:b/>
          <w:bCs/>
          <w:sz w:val="24"/>
          <w:szCs w:val="24"/>
        </w:rPr>
        <w:t>9</w:t>
      </w:r>
      <w:r w:rsidR="00A178CC" w:rsidRPr="00BC275E">
        <w:rPr>
          <w:rFonts w:ascii="Arial" w:hAnsi="Arial" w:cs="Arial"/>
          <w:b/>
          <w:bCs/>
          <w:sz w:val="24"/>
          <w:szCs w:val="24"/>
        </w:rPr>
        <w:t>0</w:t>
      </w:r>
      <w:r w:rsidR="00B91A7A">
        <w:rPr>
          <w:rFonts w:ascii="Arial" w:hAnsi="Arial" w:cs="Arial"/>
          <w:b/>
          <w:bCs/>
          <w:sz w:val="24"/>
          <w:szCs w:val="24"/>
        </w:rPr>
        <w:t>3</w:t>
      </w:r>
      <w:r w:rsidR="00E571DD" w:rsidRPr="00BC275E">
        <w:rPr>
          <w:rFonts w:ascii="Arial" w:hAnsi="Arial" w:cs="Arial"/>
          <w:b/>
          <w:bCs/>
          <w:sz w:val="24"/>
          <w:szCs w:val="24"/>
        </w:rPr>
        <w:t>:</w:t>
      </w:r>
      <w:r w:rsidR="00E338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1778" w:rsidRDefault="00B91A7A" w:rsidP="00EA45EA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Absolutwert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-Drehgeber für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Onshore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und Offshore-Applikationen</w:t>
      </w:r>
    </w:p>
    <w:p w:rsidR="00424FE4" w:rsidRDefault="00424FE4" w:rsidP="00EA45EA">
      <w:pPr>
        <w:rPr>
          <w:rFonts w:ascii="Arial" w:hAnsi="Arial" w:cs="Arial"/>
        </w:rPr>
      </w:pPr>
    </w:p>
    <w:p w:rsidR="008956C9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C9587D" w:rsidRPr="001A5236">
        <w:rPr>
          <w:rFonts w:ascii="Arial" w:hAnsi="Arial" w:cs="Arial"/>
        </w:rPr>
        <w:t>/</w:t>
      </w:r>
      <w:r w:rsidRPr="001A5236">
        <w:rPr>
          <w:rFonts w:ascii="Arial" w:hAnsi="Arial" w:cs="Arial"/>
        </w:rPr>
        <w:t>Textmaterial sind für die Veröffentlichung in der Fachpresse (Print und Online) freigegeben.</w:t>
      </w:r>
      <w:r w:rsidR="00092943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Bitte senden Sie uns nach der Veröffentlichung ein Belegexemplar zu. Herzlichen Dank für Ihre Bemühungen im Voraus.</w:t>
      </w:r>
    </w:p>
    <w:p w:rsidR="000156CA" w:rsidRDefault="0089091F" w:rsidP="00EA45EA">
      <w:pPr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083BC7" w:rsidRDefault="00083BC7" w:rsidP="00083BC7">
      <w:pPr>
        <w:rPr>
          <w:rFonts w:ascii="Arial" w:hAnsi="Arial" w:cs="Arial"/>
          <w:b/>
          <w:bCs/>
          <w:sz w:val="24"/>
          <w:szCs w:val="24"/>
        </w:rPr>
      </w:pPr>
    </w:p>
    <w:p w:rsidR="00083BC7" w:rsidRDefault="00083BC7" w:rsidP="00083B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Korrosionsbeständige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Absolutwert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-Drehgeber </w:t>
      </w:r>
      <w:r>
        <w:rPr>
          <w:rFonts w:ascii="Arial" w:hAnsi="Arial" w:cs="Arial"/>
          <w:b/>
          <w:bCs/>
          <w:sz w:val="24"/>
          <w:szCs w:val="24"/>
        </w:rPr>
        <w:br/>
        <w:t xml:space="preserve">… für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Onshore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und Offshore-Applikationen</w:t>
      </w:r>
    </w:p>
    <w:p w:rsidR="00B932FA" w:rsidRDefault="00B932FA" w:rsidP="00EA45EA">
      <w:pPr>
        <w:rPr>
          <w:rFonts w:ascii="Arial" w:hAnsi="Arial" w:cs="Arial"/>
          <w:sz w:val="24"/>
          <w:szCs w:val="24"/>
        </w:rPr>
      </w:pPr>
    </w:p>
    <w:p w:rsidR="000730FA" w:rsidRPr="000730FA" w:rsidRDefault="000730FA" w:rsidP="000730FA">
      <w:pPr>
        <w:rPr>
          <w:rFonts w:ascii="Arial" w:hAnsi="Arial" w:cs="Arial"/>
          <w:sz w:val="24"/>
          <w:szCs w:val="24"/>
        </w:rPr>
      </w:pPr>
      <w:r w:rsidRPr="000730FA">
        <w:rPr>
          <w:rFonts w:ascii="Arial" w:hAnsi="Arial" w:cs="Arial"/>
          <w:sz w:val="24"/>
          <w:szCs w:val="24"/>
        </w:rPr>
        <w:t xml:space="preserve">Wachendorff entwickelte im </w:t>
      </w:r>
      <w:r w:rsidR="00083BC7">
        <w:rPr>
          <w:rFonts w:ascii="Arial" w:hAnsi="Arial" w:cs="Arial"/>
          <w:sz w:val="24"/>
          <w:szCs w:val="24"/>
        </w:rPr>
        <w:t xml:space="preserve">engen </w:t>
      </w:r>
      <w:r w:rsidRPr="000730FA">
        <w:rPr>
          <w:rFonts w:ascii="Arial" w:hAnsi="Arial" w:cs="Arial"/>
          <w:sz w:val="24"/>
          <w:szCs w:val="24"/>
        </w:rPr>
        <w:t xml:space="preserve">Dialog mit Kunden eine </w:t>
      </w:r>
      <w:r w:rsidR="00083BC7">
        <w:rPr>
          <w:rFonts w:ascii="Arial" w:hAnsi="Arial" w:cs="Arial"/>
          <w:sz w:val="24"/>
          <w:szCs w:val="24"/>
        </w:rPr>
        <w:t>Drehgeberfamilie</w:t>
      </w:r>
      <w:r w:rsidRPr="000730FA">
        <w:rPr>
          <w:rFonts w:ascii="Arial" w:hAnsi="Arial" w:cs="Arial"/>
          <w:sz w:val="24"/>
          <w:szCs w:val="24"/>
        </w:rPr>
        <w:t xml:space="preserve"> für den Einsatz in Maschinen und Anlagen</w:t>
      </w:r>
      <w:r w:rsidR="00083BC7">
        <w:rPr>
          <w:rFonts w:ascii="Arial" w:hAnsi="Arial" w:cs="Arial"/>
          <w:sz w:val="24"/>
          <w:szCs w:val="24"/>
        </w:rPr>
        <w:t>,</w:t>
      </w:r>
      <w:r w:rsidRPr="000730FA">
        <w:rPr>
          <w:rFonts w:ascii="Arial" w:hAnsi="Arial" w:cs="Arial"/>
          <w:sz w:val="24"/>
          <w:szCs w:val="24"/>
        </w:rPr>
        <w:t xml:space="preserve"> die mit Meerwasser und Meerwassernebel in </w:t>
      </w:r>
      <w:r w:rsidR="00083BC7">
        <w:rPr>
          <w:rFonts w:ascii="Arial" w:hAnsi="Arial" w:cs="Arial"/>
          <w:sz w:val="24"/>
          <w:szCs w:val="24"/>
        </w:rPr>
        <w:t>Berührung</w:t>
      </w:r>
      <w:r w:rsidRPr="000730FA">
        <w:rPr>
          <w:rFonts w:ascii="Arial" w:hAnsi="Arial" w:cs="Arial"/>
          <w:sz w:val="24"/>
          <w:szCs w:val="24"/>
        </w:rPr>
        <w:t xml:space="preserve"> kommen. Die Einsatzfälle sind </w:t>
      </w:r>
      <w:r w:rsidR="00083BC7">
        <w:rPr>
          <w:rFonts w:ascii="Arial" w:hAnsi="Arial" w:cs="Arial"/>
          <w:sz w:val="24"/>
          <w:szCs w:val="24"/>
        </w:rPr>
        <w:t xml:space="preserve">u. a. </w:t>
      </w:r>
      <w:r w:rsidRPr="000730FA">
        <w:rPr>
          <w:rFonts w:ascii="Arial" w:hAnsi="Arial" w:cs="Arial"/>
          <w:sz w:val="24"/>
          <w:szCs w:val="24"/>
        </w:rPr>
        <w:t xml:space="preserve">Aufzüge in </w:t>
      </w:r>
      <w:r w:rsidR="00083BC7">
        <w:rPr>
          <w:rFonts w:ascii="Arial" w:hAnsi="Arial" w:cs="Arial"/>
          <w:sz w:val="24"/>
          <w:szCs w:val="24"/>
        </w:rPr>
        <w:t>der Nähe des Meeres,</w:t>
      </w:r>
      <w:r w:rsidRPr="000730FA">
        <w:rPr>
          <w:rFonts w:ascii="Arial" w:hAnsi="Arial" w:cs="Arial"/>
          <w:sz w:val="24"/>
          <w:szCs w:val="24"/>
        </w:rPr>
        <w:t xml:space="preserve"> Offshore auf Plattformen</w:t>
      </w:r>
      <w:r w:rsidR="00083BC7">
        <w:rPr>
          <w:rFonts w:ascii="Arial" w:hAnsi="Arial" w:cs="Arial"/>
          <w:sz w:val="24"/>
          <w:szCs w:val="24"/>
        </w:rPr>
        <w:t>,</w:t>
      </w:r>
      <w:r w:rsidRPr="000730FA">
        <w:rPr>
          <w:rFonts w:ascii="Arial" w:hAnsi="Arial" w:cs="Arial"/>
          <w:sz w:val="24"/>
          <w:szCs w:val="24"/>
        </w:rPr>
        <w:t xml:space="preserve"> Windkraftanlagen </w:t>
      </w:r>
      <w:r w:rsidR="00083BC7">
        <w:rPr>
          <w:rFonts w:ascii="Arial" w:hAnsi="Arial" w:cs="Arial"/>
          <w:sz w:val="24"/>
          <w:szCs w:val="24"/>
        </w:rPr>
        <w:t>oder Schiffen sowie in Kra</w:t>
      </w:r>
      <w:r w:rsidRPr="000730FA">
        <w:rPr>
          <w:rFonts w:ascii="Arial" w:hAnsi="Arial" w:cs="Arial"/>
          <w:sz w:val="24"/>
          <w:szCs w:val="24"/>
        </w:rPr>
        <w:t>n</w:t>
      </w:r>
      <w:r w:rsidR="00083BC7">
        <w:rPr>
          <w:rFonts w:ascii="Arial" w:hAnsi="Arial" w:cs="Arial"/>
          <w:sz w:val="24"/>
          <w:szCs w:val="24"/>
        </w:rPr>
        <w:t xml:space="preserve">anlagen </w:t>
      </w:r>
      <w:r w:rsidRPr="000730FA">
        <w:rPr>
          <w:rFonts w:ascii="Arial" w:hAnsi="Arial" w:cs="Arial"/>
          <w:sz w:val="24"/>
          <w:szCs w:val="24"/>
        </w:rPr>
        <w:t>im Hafenbereich</w:t>
      </w:r>
      <w:r w:rsidR="00083BC7">
        <w:rPr>
          <w:rFonts w:ascii="Arial" w:hAnsi="Arial" w:cs="Arial"/>
          <w:sz w:val="24"/>
          <w:szCs w:val="24"/>
        </w:rPr>
        <w:t>.</w:t>
      </w:r>
      <w:r w:rsidRPr="000730FA">
        <w:rPr>
          <w:rFonts w:ascii="Arial" w:hAnsi="Arial" w:cs="Arial"/>
          <w:sz w:val="24"/>
          <w:szCs w:val="24"/>
        </w:rPr>
        <w:t xml:space="preserve"> </w:t>
      </w:r>
      <w:r w:rsidR="00083BC7">
        <w:rPr>
          <w:rFonts w:ascii="Arial" w:hAnsi="Arial" w:cs="Arial"/>
          <w:sz w:val="24"/>
          <w:szCs w:val="24"/>
        </w:rPr>
        <w:br/>
        <w:t xml:space="preserve">Die Drehgeber sind </w:t>
      </w:r>
      <w:r w:rsidRPr="000730FA">
        <w:rPr>
          <w:rFonts w:ascii="Arial" w:hAnsi="Arial" w:cs="Arial"/>
          <w:sz w:val="24"/>
          <w:szCs w:val="24"/>
        </w:rPr>
        <w:t xml:space="preserve">aber auch </w:t>
      </w:r>
      <w:r w:rsidR="00083BC7">
        <w:rPr>
          <w:rFonts w:ascii="Arial" w:hAnsi="Arial" w:cs="Arial"/>
          <w:sz w:val="24"/>
          <w:szCs w:val="24"/>
        </w:rPr>
        <w:t xml:space="preserve">bestens für </w:t>
      </w:r>
      <w:r w:rsidRPr="000730FA">
        <w:rPr>
          <w:rFonts w:ascii="Arial" w:hAnsi="Arial" w:cs="Arial"/>
          <w:sz w:val="24"/>
          <w:szCs w:val="24"/>
        </w:rPr>
        <w:t>Produktionsbereiche</w:t>
      </w:r>
      <w:r w:rsidR="00083BC7">
        <w:rPr>
          <w:rFonts w:ascii="Arial" w:hAnsi="Arial" w:cs="Arial"/>
          <w:sz w:val="24"/>
          <w:szCs w:val="24"/>
        </w:rPr>
        <w:t xml:space="preserve"> geeignet</w:t>
      </w:r>
      <w:r w:rsidRPr="000730FA">
        <w:rPr>
          <w:rFonts w:ascii="Arial" w:hAnsi="Arial" w:cs="Arial"/>
          <w:sz w:val="24"/>
          <w:szCs w:val="24"/>
        </w:rPr>
        <w:t>, in denen mit Laugen und Säuren gearbeitet wird und entsprechende Dämpfe entstehen.</w:t>
      </w:r>
    </w:p>
    <w:p w:rsidR="000730FA" w:rsidRPr="000730FA" w:rsidRDefault="000730FA" w:rsidP="000730FA">
      <w:pPr>
        <w:rPr>
          <w:rFonts w:ascii="Arial" w:hAnsi="Arial" w:cs="Arial"/>
          <w:sz w:val="24"/>
          <w:szCs w:val="24"/>
        </w:rPr>
      </w:pPr>
    </w:p>
    <w:p w:rsidR="000730FA" w:rsidRPr="000730FA" w:rsidRDefault="000730FA" w:rsidP="000730FA">
      <w:pPr>
        <w:rPr>
          <w:rFonts w:ascii="Arial" w:hAnsi="Arial" w:cs="Arial"/>
          <w:sz w:val="24"/>
          <w:szCs w:val="24"/>
        </w:rPr>
      </w:pPr>
      <w:r w:rsidRPr="000730FA">
        <w:rPr>
          <w:rFonts w:ascii="Arial" w:hAnsi="Arial" w:cs="Arial"/>
          <w:sz w:val="24"/>
          <w:szCs w:val="24"/>
        </w:rPr>
        <w:t>Zur Validierung der Korrosionsbeständigkeit wurde mit einem Test nach DIN EN 60068-2-11 die Salznebelfestigkeit nachgewiesen.</w:t>
      </w:r>
    </w:p>
    <w:p w:rsidR="000730FA" w:rsidRPr="000730FA" w:rsidRDefault="000730FA" w:rsidP="000730FA">
      <w:pPr>
        <w:rPr>
          <w:rFonts w:ascii="Arial" w:hAnsi="Arial" w:cs="Arial"/>
          <w:sz w:val="24"/>
          <w:szCs w:val="24"/>
        </w:rPr>
      </w:pPr>
    </w:p>
    <w:p w:rsidR="00B932FA" w:rsidRDefault="00083BC7" w:rsidP="00073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absoluten Drehgeber der Serie WDGA können als Variante Seewasser fest und korrosionsbeständig geordert werden. Bei dieser Variante wird z. B. d</w:t>
      </w:r>
      <w:r w:rsidR="000730FA" w:rsidRPr="000730FA">
        <w:rPr>
          <w:rFonts w:ascii="Arial" w:hAnsi="Arial" w:cs="Arial"/>
          <w:sz w:val="24"/>
          <w:szCs w:val="24"/>
        </w:rPr>
        <w:t xml:space="preserve">er Flansch speziell gegen Korrosion eloxiert </w:t>
      </w:r>
      <w:r>
        <w:rPr>
          <w:rFonts w:ascii="Arial" w:hAnsi="Arial" w:cs="Arial"/>
          <w:sz w:val="24"/>
          <w:szCs w:val="24"/>
        </w:rPr>
        <w:t xml:space="preserve">und </w:t>
      </w:r>
      <w:r w:rsidR="000730FA" w:rsidRPr="000730FA">
        <w:rPr>
          <w:rFonts w:ascii="Arial" w:hAnsi="Arial" w:cs="Arial"/>
          <w:sz w:val="24"/>
          <w:szCs w:val="24"/>
        </w:rPr>
        <w:t>der Deckel</w:t>
      </w:r>
      <w:r>
        <w:rPr>
          <w:rFonts w:ascii="Arial" w:hAnsi="Arial" w:cs="Arial"/>
          <w:sz w:val="24"/>
          <w:szCs w:val="24"/>
        </w:rPr>
        <w:t xml:space="preserve"> wird</w:t>
      </w:r>
      <w:r w:rsidR="000730FA" w:rsidRPr="000730FA">
        <w:rPr>
          <w:rFonts w:ascii="Arial" w:hAnsi="Arial" w:cs="Arial"/>
          <w:sz w:val="24"/>
          <w:szCs w:val="24"/>
        </w:rPr>
        <w:t xml:space="preserve"> pulverbeschichtet. Alle anderen Teile, z.</w:t>
      </w:r>
      <w:r>
        <w:rPr>
          <w:rFonts w:ascii="Arial" w:hAnsi="Arial" w:cs="Arial"/>
          <w:sz w:val="24"/>
          <w:szCs w:val="24"/>
        </w:rPr>
        <w:t xml:space="preserve"> </w:t>
      </w:r>
      <w:r w:rsidR="000730FA" w:rsidRPr="000730FA">
        <w:rPr>
          <w:rFonts w:ascii="Arial" w:hAnsi="Arial" w:cs="Arial"/>
          <w:sz w:val="24"/>
          <w:szCs w:val="24"/>
        </w:rPr>
        <w:t xml:space="preserve">B. die Welle oder die Kabelverschraubung sind </w:t>
      </w:r>
      <w:r>
        <w:rPr>
          <w:rFonts w:ascii="Arial" w:hAnsi="Arial" w:cs="Arial"/>
          <w:sz w:val="24"/>
          <w:szCs w:val="24"/>
        </w:rPr>
        <w:t>hier aus Edelstahl. Das äuß</w:t>
      </w:r>
      <w:r w:rsidR="000730FA" w:rsidRPr="000730FA">
        <w:rPr>
          <w:rFonts w:ascii="Arial" w:hAnsi="Arial" w:cs="Arial"/>
          <w:sz w:val="24"/>
          <w:szCs w:val="24"/>
        </w:rPr>
        <w:t xml:space="preserve">ere Kugellager ist ebenfalls aus Edelstahl und </w:t>
      </w:r>
      <w:r w:rsidR="00BB09B9">
        <w:rPr>
          <w:rFonts w:ascii="Arial" w:hAnsi="Arial" w:cs="Arial"/>
          <w:sz w:val="24"/>
          <w:szCs w:val="24"/>
        </w:rPr>
        <w:t xml:space="preserve">zudem </w:t>
      </w:r>
      <w:r w:rsidR="000730FA" w:rsidRPr="000730FA">
        <w:rPr>
          <w:rFonts w:ascii="Arial" w:hAnsi="Arial" w:cs="Arial"/>
          <w:sz w:val="24"/>
          <w:szCs w:val="24"/>
        </w:rPr>
        <w:t>besonders abgedichtet.</w:t>
      </w:r>
    </w:p>
    <w:p w:rsidR="00B932FA" w:rsidRDefault="00B932FA" w:rsidP="00EA45EA">
      <w:pPr>
        <w:rPr>
          <w:rFonts w:ascii="Arial" w:hAnsi="Arial" w:cs="Arial"/>
          <w:sz w:val="24"/>
          <w:szCs w:val="24"/>
        </w:rPr>
      </w:pPr>
    </w:p>
    <w:p w:rsidR="00BB09B9" w:rsidRDefault="00BB09B9" w:rsidP="00EA45EA">
      <w:pPr>
        <w:rPr>
          <w:rFonts w:ascii="Arial" w:hAnsi="Arial" w:cs="Arial"/>
          <w:sz w:val="24"/>
          <w:szCs w:val="24"/>
        </w:rPr>
      </w:pPr>
    </w:p>
    <w:p w:rsidR="00B932FA" w:rsidRDefault="00B932FA" w:rsidP="00B93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 (Wachendorff):</w:t>
      </w:r>
      <w:r>
        <w:rPr>
          <w:rFonts w:ascii="Arial" w:hAnsi="Arial" w:cs="Arial"/>
          <w:sz w:val="24"/>
          <w:szCs w:val="24"/>
        </w:rPr>
        <w:br/>
      </w:r>
    </w:p>
    <w:p w:rsidR="00B932FA" w:rsidRDefault="00B932FA" w:rsidP="00B932F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B932FA" w:rsidRDefault="006E652A" w:rsidP="00B932FA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GoBack"/>
      <w:r w:rsidRPr="006E652A">
        <w:rPr>
          <w:rFonts w:ascii="Arial" w:hAnsi="Arial" w:cs="Arial"/>
          <w:sz w:val="24"/>
          <w:szCs w:val="24"/>
        </w:rPr>
        <w:drawing>
          <wp:inline distT="0" distB="0" distL="0" distR="0" wp14:anchorId="2E352751" wp14:editId="436B567A">
            <wp:extent cx="1626280" cy="1282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803" cy="129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32FA" w:rsidRDefault="00B932FA" w:rsidP="00B932F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WA1903_Wachendorff_ONOffshore_Absolutgeber.jpg</w:t>
      </w:r>
    </w:p>
    <w:sectPr w:rsidR="00B932FA" w:rsidSect="000A2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626" w:bottom="568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A9B" w:rsidRDefault="001F4A9B">
      <w:r>
        <w:separator/>
      </w:r>
    </w:p>
  </w:endnote>
  <w:endnote w:type="continuationSeparator" w:id="0">
    <w:p w:rsidR="001F4A9B" w:rsidRDefault="001F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5E" w:rsidRDefault="00BC27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3989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083BC7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570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BB09B9">
          <w:rPr>
            <w:rFonts w:ascii="Arial" w:hAnsi="Arial" w:cs="Arial"/>
            <w:noProof/>
          </w:rPr>
          <w:t>1</w:t>
        </w:r>
        <w:r w:rsidRPr="00BC275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A9B" w:rsidRDefault="001F4A9B">
      <w:r>
        <w:separator/>
      </w:r>
    </w:p>
  </w:footnote>
  <w:footnote w:type="continuationSeparator" w:id="0">
    <w:p w:rsidR="001F4A9B" w:rsidRDefault="001F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5E" w:rsidRDefault="00BC27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B"/>
    <w:rsid w:val="00000770"/>
    <w:rsid w:val="00000BC3"/>
    <w:rsid w:val="000156CA"/>
    <w:rsid w:val="00024CC0"/>
    <w:rsid w:val="00036E40"/>
    <w:rsid w:val="00042791"/>
    <w:rsid w:val="0006517B"/>
    <w:rsid w:val="000730FA"/>
    <w:rsid w:val="000821F5"/>
    <w:rsid w:val="00083BC7"/>
    <w:rsid w:val="0008521C"/>
    <w:rsid w:val="00087CF6"/>
    <w:rsid w:val="0009234A"/>
    <w:rsid w:val="00092943"/>
    <w:rsid w:val="000A2D9B"/>
    <w:rsid w:val="000A7E7C"/>
    <w:rsid w:val="000D5072"/>
    <w:rsid w:val="00102AE2"/>
    <w:rsid w:val="00122926"/>
    <w:rsid w:val="00147A7E"/>
    <w:rsid w:val="00151877"/>
    <w:rsid w:val="00164B98"/>
    <w:rsid w:val="00174F32"/>
    <w:rsid w:val="00182C73"/>
    <w:rsid w:val="00191778"/>
    <w:rsid w:val="001A2183"/>
    <w:rsid w:val="001A5236"/>
    <w:rsid w:val="001A7735"/>
    <w:rsid w:val="001F4A9B"/>
    <w:rsid w:val="00217034"/>
    <w:rsid w:val="00242856"/>
    <w:rsid w:val="002531BC"/>
    <w:rsid w:val="002D3754"/>
    <w:rsid w:val="00321F3C"/>
    <w:rsid w:val="00323ED6"/>
    <w:rsid w:val="00326B9A"/>
    <w:rsid w:val="003277FC"/>
    <w:rsid w:val="00330CB0"/>
    <w:rsid w:val="003336F4"/>
    <w:rsid w:val="00385F0B"/>
    <w:rsid w:val="003C2732"/>
    <w:rsid w:val="003F79E2"/>
    <w:rsid w:val="00424FE4"/>
    <w:rsid w:val="0043771A"/>
    <w:rsid w:val="00441D2E"/>
    <w:rsid w:val="004649B1"/>
    <w:rsid w:val="00490648"/>
    <w:rsid w:val="004A5927"/>
    <w:rsid w:val="004F2A36"/>
    <w:rsid w:val="0050537C"/>
    <w:rsid w:val="005067C7"/>
    <w:rsid w:val="00535264"/>
    <w:rsid w:val="005546C9"/>
    <w:rsid w:val="00554E98"/>
    <w:rsid w:val="00581AAB"/>
    <w:rsid w:val="005B6F1A"/>
    <w:rsid w:val="005C3A1B"/>
    <w:rsid w:val="00602275"/>
    <w:rsid w:val="00615245"/>
    <w:rsid w:val="006672A8"/>
    <w:rsid w:val="006E652A"/>
    <w:rsid w:val="00700481"/>
    <w:rsid w:val="0071259C"/>
    <w:rsid w:val="00715A33"/>
    <w:rsid w:val="007315C1"/>
    <w:rsid w:val="00736B3C"/>
    <w:rsid w:val="007A4606"/>
    <w:rsid w:val="007A5DAF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E7"/>
    <w:rsid w:val="00A170E7"/>
    <w:rsid w:val="00A178CC"/>
    <w:rsid w:val="00A327E6"/>
    <w:rsid w:val="00A549E9"/>
    <w:rsid w:val="00A91B96"/>
    <w:rsid w:val="00AB40CC"/>
    <w:rsid w:val="00AC17C8"/>
    <w:rsid w:val="00AC7380"/>
    <w:rsid w:val="00B3624A"/>
    <w:rsid w:val="00B4343D"/>
    <w:rsid w:val="00B91A7A"/>
    <w:rsid w:val="00B932FA"/>
    <w:rsid w:val="00BB09B9"/>
    <w:rsid w:val="00BB523A"/>
    <w:rsid w:val="00BC275E"/>
    <w:rsid w:val="00BD65AA"/>
    <w:rsid w:val="00BE460E"/>
    <w:rsid w:val="00C00C09"/>
    <w:rsid w:val="00C01784"/>
    <w:rsid w:val="00C05D99"/>
    <w:rsid w:val="00C2138D"/>
    <w:rsid w:val="00C2369A"/>
    <w:rsid w:val="00C4019A"/>
    <w:rsid w:val="00C642C9"/>
    <w:rsid w:val="00C92CBD"/>
    <w:rsid w:val="00C9587D"/>
    <w:rsid w:val="00CE388B"/>
    <w:rsid w:val="00CE60F9"/>
    <w:rsid w:val="00CF6E18"/>
    <w:rsid w:val="00D0278A"/>
    <w:rsid w:val="00D07DD9"/>
    <w:rsid w:val="00D24D88"/>
    <w:rsid w:val="00D539CB"/>
    <w:rsid w:val="00D82B5B"/>
    <w:rsid w:val="00DB56D9"/>
    <w:rsid w:val="00DC0C43"/>
    <w:rsid w:val="00DD651F"/>
    <w:rsid w:val="00DF04A8"/>
    <w:rsid w:val="00E3385D"/>
    <w:rsid w:val="00E401CE"/>
    <w:rsid w:val="00E571DD"/>
    <w:rsid w:val="00EA45EA"/>
    <w:rsid w:val="00EB5E8E"/>
    <w:rsid w:val="00ED7E3E"/>
    <w:rsid w:val="00F1233F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C:\Users\dro\AppData\Local\Microsoft\Windows\Temporary Internet Files\Content.IE5\KTUJPRJL\FB_068_Briefvorlage_WP_mit_Logo_Version_0003.dot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Silke Canis</cp:lastModifiedBy>
  <cp:revision>14</cp:revision>
  <cp:lastPrinted>2017-11-22T13:16:00Z</cp:lastPrinted>
  <dcterms:created xsi:type="dcterms:W3CDTF">2018-06-08T07:12:00Z</dcterms:created>
  <dcterms:modified xsi:type="dcterms:W3CDTF">2019-07-11T11:03:00Z</dcterms:modified>
</cp:coreProperties>
</file>