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E401CE" w:rsidRDefault="000821F5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 w:rsidRPr="000821F5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2B536" wp14:editId="1B1E953D">
                <wp:simplePos x="0" y="0"/>
                <wp:positionH relativeFrom="column">
                  <wp:posOffset>-67310</wp:posOffset>
                </wp:positionH>
                <wp:positionV relativeFrom="paragraph">
                  <wp:posOffset>-673100</wp:posOffset>
                </wp:positionV>
                <wp:extent cx="3390900" cy="140462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F5" w:rsidRPr="000821F5" w:rsidRDefault="000821F5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821F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Besuchen Sie uns  in </w:t>
                            </w:r>
                            <w:r w:rsidRPr="000821F5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Halle 7, Stand 151</w:t>
                            </w:r>
                          </w:p>
                          <w:p w:rsidR="000821F5" w:rsidRPr="000821F5" w:rsidRDefault="000821F5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</w:p>
                          <w:p w:rsidR="000821F5" w:rsidRDefault="000821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06A11" wp14:editId="08E1BC69">
                                  <wp:extent cx="2000000" cy="923810"/>
                                  <wp:effectExtent l="0" t="0" r="63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000" cy="9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2B5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3pt;margin-top:-53pt;width:26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" stroked="f">
                <v:textbox style="mso-fit-shape-to-text:t">
                  <w:txbxContent>
                    <w:p w:rsidR="000821F5" w:rsidRPr="000821F5" w:rsidRDefault="000821F5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821F5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Besuchen Sie uns  in </w:t>
                      </w:r>
                      <w:r w:rsidRPr="000821F5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Halle 7, Stand 151</w:t>
                      </w:r>
                    </w:p>
                    <w:p w:rsidR="000821F5" w:rsidRPr="000821F5" w:rsidRDefault="000821F5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</w:p>
                    <w:p w:rsidR="000821F5" w:rsidRDefault="000821F5">
                      <w:r>
                        <w:rPr>
                          <w:noProof/>
                        </w:rPr>
                        <w:drawing>
                          <wp:inline distT="0" distB="0" distL="0" distR="0" wp14:anchorId="16B06A11" wp14:editId="08E1BC69">
                            <wp:extent cx="2000000" cy="923810"/>
                            <wp:effectExtent l="0" t="0" r="63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000" cy="92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1D2E">
        <w:rPr>
          <w:rFonts w:ascii="Arial" w:hAnsi="Arial"/>
          <w:lang w:val="it-IT"/>
        </w:rPr>
        <w:t xml:space="preserve"> </w:t>
      </w:r>
      <w:proofErr w:type="spellStart"/>
      <w:r w:rsidR="00385F0B" w:rsidRPr="00E401CE">
        <w:rPr>
          <w:rFonts w:ascii="Arial" w:hAnsi="Arial"/>
          <w:lang w:val="it-IT"/>
        </w:rPr>
        <w:t>Ansprechpartner</w:t>
      </w:r>
      <w:proofErr w:type="spellEnd"/>
      <w:r w:rsidR="00385F0B" w:rsidRPr="00E401CE">
        <w:rPr>
          <w:rFonts w:ascii="Arial" w:hAnsi="Arial"/>
          <w:lang w:val="it-IT"/>
        </w:rPr>
        <w:t xml:space="preserve"> für </w:t>
      </w:r>
      <w:proofErr w:type="spellStart"/>
      <w:r w:rsidR="00385F0B" w:rsidRPr="00E401CE">
        <w:rPr>
          <w:rFonts w:ascii="Arial" w:hAnsi="Arial"/>
          <w:lang w:val="it-IT"/>
        </w:rPr>
        <w:t>Redaktionen</w:t>
      </w:r>
      <w:proofErr w:type="spellEnd"/>
      <w:r w:rsidR="00385F0B" w:rsidRPr="00E401CE">
        <w:rPr>
          <w:rFonts w:ascii="Arial" w:hAnsi="Arial"/>
          <w:lang w:val="it-IT"/>
        </w:rPr>
        <w:t>:</w:t>
      </w:r>
      <w:r w:rsidR="005C3A1B" w:rsidRPr="00E401CE">
        <w:rPr>
          <w:rFonts w:ascii="Arial" w:hAnsi="Arial"/>
          <w:lang w:val="it-IT"/>
        </w:rPr>
        <w:br/>
      </w:r>
      <w:r w:rsidR="00441D2E">
        <w:rPr>
          <w:rFonts w:ascii="Arial" w:hAnsi="Arial"/>
          <w:lang w:val="it-IT"/>
        </w:rPr>
        <w:t xml:space="preserve"> </w:t>
      </w:r>
      <w:r w:rsidR="00385F0B" w:rsidRPr="00E401CE">
        <w:rPr>
          <w:rFonts w:ascii="Arial" w:hAnsi="Arial"/>
          <w:lang w:val="it-IT"/>
        </w:rPr>
        <w:t xml:space="preserve">Dirk Rott, </w:t>
      </w:r>
      <w:proofErr w:type="spellStart"/>
      <w:r w:rsidR="00385F0B" w:rsidRPr="00E401CE">
        <w:rPr>
          <w:rFonts w:ascii="Arial" w:hAnsi="Arial"/>
          <w:lang w:val="it-IT"/>
        </w:rPr>
        <w:t>Leiter</w:t>
      </w:r>
      <w:proofErr w:type="spellEnd"/>
      <w:r w:rsidR="00385F0B" w:rsidRPr="00E401CE">
        <w:rPr>
          <w:rFonts w:ascii="Arial" w:hAnsi="Arial"/>
          <w:lang w:val="it-IT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8956C9" w:rsidRDefault="00385F0B">
      <w:pPr>
        <w:tabs>
          <w:tab w:val="left" w:pos="6237"/>
        </w:tabs>
        <w:ind w:left="-284"/>
        <w:rPr>
          <w:rFonts w:ascii="Arial" w:hAnsi="Arial"/>
          <w:b/>
          <w:color w:val="FF0000"/>
          <w:sz w:val="28"/>
          <w:szCs w:val="28"/>
        </w:rPr>
      </w:pPr>
      <w:r w:rsidRPr="00615245">
        <w:rPr>
          <w:rFonts w:ascii="Arial" w:hAnsi="Arial"/>
        </w:rPr>
        <w:tab/>
      </w:r>
      <w:r w:rsidR="00122926">
        <w:rPr>
          <w:rFonts w:ascii="Arial" w:hAnsi="Arial"/>
          <w:sz w:val="22"/>
          <w:szCs w:val="22"/>
        </w:rPr>
        <w:t>20</w:t>
      </w:r>
      <w:r w:rsidR="004A5927" w:rsidRPr="000821F5">
        <w:rPr>
          <w:rFonts w:ascii="Arial" w:hAnsi="Arial"/>
          <w:sz w:val="22"/>
          <w:szCs w:val="22"/>
        </w:rPr>
        <w:t xml:space="preserve">. </w:t>
      </w:r>
      <w:r w:rsidR="000821F5" w:rsidRPr="000821F5">
        <w:rPr>
          <w:rFonts w:ascii="Arial" w:hAnsi="Arial"/>
          <w:sz w:val="22"/>
          <w:szCs w:val="22"/>
        </w:rPr>
        <w:t>Oktober</w:t>
      </w:r>
      <w:r w:rsidR="004A5927" w:rsidRPr="000821F5">
        <w:rPr>
          <w:rFonts w:ascii="Arial" w:hAnsi="Arial"/>
          <w:sz w:val="22"/>
          <w:szCs w:val="22"/>
        </w:rPr>
        <w:t xml:space="preserve"> 2016</w:t>
      </w:r>
      <w:r w:rsidR="001A2183" w:rsidRPr="000821F5">
        <w:rPr>
          <w:rFonts w:ascii="Arial" w:hAnsi="Arial"/>
          <w:sz w:val="22"/>
          <w:szCs w:val="22"/>
        </w:rPr>
        <w:br/>
      </w:r>
      <w:bookmarkStart w:id="0" w:name="_GoBack"/>
      <w:bookmarkEnd w:id="0"/>
    </w:p>
    <w:p w:rsidR="008956C9" w:rsidRPr="008956C9" w:rsidRDefault="008956C9">
      <w:pPr>
        <w:tabs>
          <w:tab w:val="left" w:pos="6237"/>
        </w:tabs>
        <w:ind w:left="-284"/>
        <w:rPr>
          <w:rFonts w:ascii="Arial" w:hAnsi="Arial"/>
          <w:sz w:val="8"/>
          <w:szCs w:val="8"/>
        </w:rPr>
      </w:pPr>
    </w:p>
    <w:p w:rsidR="00EA45EA" w:rsidRPr="008F5CD7" w:rsidRDefault="00385F0B" w:rsidP="00EA45EA">
      <w:pPr>
        <w:rPr>
          <w:rFonts w:ascii="Arial" w:hAnsi="Arial" w:cs="Arial"/>
          <w:sz w:val="8"/>
          <w:szCs w:val="8"/>
        </w:rPr>
      </w:pPr>
      <w:r w:rsidRPr="003F79E2">
        <w:rPr>
          <w:rFonts w:ascii="Arial" w:hAnsi="Arial" w:cs="Arial"/>
          <w:bCs/>
          <w:sz w:val="24"/>
          <w:szCs w:val="24"/>
        </w:rPr>
        <w:t>Presseinformation W</w:t>
      </w:r>
      <w:r w:rsidR="008F7202" w:rsidRPr="003F79E2">
        <w:rPr>
          <w:rFonts w:ascii="Arial" w:hAnsi="Arial" w:cs="Arial"/>
          <w:bCs/>
          <w:sz w:val="24"/>
          <w:szCs w:val="24"/>
        </w:rPr>
        <w:t>A</w:t>
      </w:r>
      <w:r w:rsidR="00C9587D" w:rsidRPr="003F79E2">
        <w:rPr>
          <w:rFonts w:ascii="Arial" w:hAnsi="Arial" w:cs="Arial"/>
          <w:bCs/>
          <w:sz w:val="24"/>
          <w:szCs w:val="24"/>
        </w:rPr>
        <w:t>1</w:t>
      </w:r>
      <w:r w:rsidR="004A5927" w:rsidRPr="003F79E2">
        <w:rPr>
          <w:rFonts w:ascii="Arial" w:hAnsi="Arial" w:cs="Arial"/>
          <w:bCs/>
          <w:sz w:val="24"/>
          <w:szCs w:val="24"/>
        </w:rPr>
        <w:t>6</w:t>
      </w:r>
      <w:r w:rsidR="00A178CC" w:rsidRPr="003F79E2">
        <w:rPr>
          <w:rFonts w:ascii="Arial" w:hAnsi="Arial" w:cs="Arial"/>
          <w:bCs/>
          <w:sz w:val="24"/>
          <w:szCs w:val="24"/>
        </w:rPr>
        <w:t>04</w:t>
      </w:r>
      <w:r w:rsidR="00E571DD" w:rsidRPr="003F79E2">
        <w:rPr>
          <w:rFonts w:ascii="Arial" w:hAnsi="Arial" w:cs="Arial"/>
          <w:bCs/>
          <w:sz w:val="24"/>
          <w:szCs w:val="24"/>
        </w:rPr>
        <w:t>:</w:t>
      </w:r>
      <w:r w:rsidR="001A5236" w:rsidRPr="003F79E2">
        <w:rPr>
          <w:rFonts w:ascii="Arial" w:hAnsi="Arial" w:cs="Arial"/>
          <w:bCs/>
          <w:sz w:val="24"/>
          <w:szCs w:val="24"/>
        </w:rPr>
        <w:t xml:space="preserve"> </w:t>
      </w:r>
      <w:r w:rsidR="00E571DD" w:rsidRPr="003F79E2">
        <w:rPr>
          <w:rFonts w:ascii="Arial" w:hAnsi="Arial" w:cs="Arial"/>
          <w:bCs/>
          <w:sz w:val="24"/>
          <w:szCs w:val="24"/>
        </w:rPr>
        <w:t xml:space="preserve"> </w:t>
      </w:r>
      <w:r w:rsidR="001A5236" w:rsidRPr="003F79E2">
        <w:rPr>
          <w:rFonts w:ascii="Arial" w:hAnsi="Arial" w:cs="Arial"/>
          <w:bCs/>
          <w:sz w:val="24"/>
          <w:szCs w:val="24"/>
        </w:rPr>
        <w:t xml:space="preserve"> </w:t>
      </w:r>
      <w:r w:rsidR="003F79E2" w:rsidRPr="003F79E2">
        <w:rPr>
          <w:rFonts w:ascii="Arial" w:hAnsi="Arial" w:cs="Arial"/>
          <w:bCs/>
          <w:sz w:val="24"/>
          <w:szCs w:val="24"/>
        </w:rPr>
        <w:br/>
      </w:r>
      <w:r w:rsidR="003F79E2">
        <w:rPr>
          <w:rFonts w:ascii="Arial" w:hAnsi="Arial" w:cs="Arial"/>
          <w:b/>
          <w:bCs/>
          <w:sz w:val="24"/>
          <w:szCs w:val="24"/>
        </w:rPr>
        <w:t>Schnellster und k</w:t>
      </w:r>
      <w:r w:rsidR="008F7202" w:rsidRPr="00A178CC">
        <w:rPr>
          <w:rFonts w:ascii="Arial" w:hAnsi="Arial" w:cs="Arial"/>
          <w:b/>
          <w:bCs/>
          <w:sz w:val="24"/>
          <w:szCs w:val="24"/>
        </w:rPr>
        <w:t>ompaktester PROFINET-Drehgeber</w:t>
      </w:r>
      <w:r w:rsidR="00A178CC" w:rsidRPr="00A178CC">
        <w:rPr>
          <w:rFonts w:ascii="Arial" w:hAnsi="Arial" w:cs="Arial"/>
          <w:b/>
          <w:bCs/>
          <w:sz w:val="24"/>
          <w:szCs w:val="24"/>
        </w:rPr>
        <w:t xml:space="preserve"> weltweit</w:t>
      </w:r>
      <w:r w:rsidR="008F7202">
        <w:rPr>
          <w:rFonts w:ascii="Arial" w:hAnsi="Arial" w:cs="Arial"/>
          <w:b/>
          <w:bCs/>
          <w:sz w:val="24"/>
          <w:szCs w:val="24"/>
        </w:rPr>
        <w:br/>
      </w:r>
    </w:p>
    <w:p w:rsidR="008956C9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C9587D" w:rsidRPr="001A5236">
        <w:rPr>
          <w:rFonts w:ascii="Arial" w:hAnsi="Arial" w:cs="Arial"/>
        </w:rPr>
        <w:t>/</w:t>
      </w:r>
      <w:r w:rsidRPr="001A5236">
        <w:rPr>
          <w:rFonts w:ascii="Arial" w:hAnsi="Arial" w:cs="Arial"/>
        </w:rPr>
        <w:t xml:space="preserve">Textmaterial </w:t>
      </w:r>
      <w:proofErr w:type="gramStart"/>
      <w:r w:rsidRPr="001A5236">
        <w:rPr>
          <w:rFonts w:ascii="Arial" w:hAnsi="Arial" w:cs="Arial"/>
        </w:rPr>
        <w:t>sind</w:t>
      </w:r>
      <w:proofErr w:type="gramEnd"/>
      <w:r w:rsidRPr="001A5236">
        <w:rPr>
          <w:rFonts w:ascii="Arial" w:hAnsi="Arial" w:cs="Arial"/>
        </w:rPr>
        <w:t xml:space="preserve"> für die Veröffentlichung in der Fachpresse (Print und Online) freigegeben.</w:t>
      </w:r>
      <w:r w:rsidR="00092943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Bitte senden Sie uns nach der Veröffentlichung ein Belegexemplar zu. Herzlichen Dank für Ihre Bemühungen im Voraus.</w:t>
      </w:r>
    </w:p>
    <w:p w:rsidR="00EA45EA" w:rsidRDefault="0089091F" w:rsidP="00EA45EA">
      <w:pPr>
        <w:rPr>
          <w:rStyle w:val="Fett"/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D07DD9" w:rsidRPr="00D07DD9" w:rsidRDefault="003F79E2" w:rsidP="00D07DD9">
      <w:pPr>
        <w:spacing w:line="360" w:lineRule="auto"/>
        <w:rPr>
          <w:rStyle w:val="Fett"/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>Schnellster und k</w:t>
      </w:r>
      <w:r w:rsidR="00D07DD9" w:rsidRPr="00D07DD9">
        <w:rPr>
          <w:rStyle w:val="Fett"/>
          <w:rFonts w:ascii="Arial" w:hAnsi="Arial" w:cs="Arial"/>
          <w:sz w:val="22"/>
          <w:szCs w:val="22"/>
        </w:rPr>
        <w:t>ompaktester PROFINET-Drehgeber weltweit</w:t>
      </w:r>
    </w:p>
    <w:p w:rsidR="00D07DD9" w:rsidRPr="00D07DD9" w:rsidRDefault="00D07DD9" w:rsidP="00D07DD9">
      <w:pPr>
        <w:spacing w:line="360" w:lineRule="auto"/>
        <w:rPr>
          <w:rStyle w:val="Fett"/>
          <w:rFonts w:ascii="Arial" w:hAnsi="Arial" w:cs="Arial"/>
          <w:b w:val="0"/>
          <w:sz w:val="22"/>
          <w:szCs w:val="22"/>
        </w:rPr>
      </w:pPr>
      <w:r w:rsidRPr="00D07DD9">
        <w:rPr>
          <w:rStyle w:val="Fett"/>
          <w:rFonts w:ascii="Arial" w:hAnsi="Arial" w:cs="Arial"/>
          <w:sz w:val="22"/>
          <w:szCs w:val="22"/>
        </w:rPr>
        <w:t>Hochgenau und hochdynamisch</w:t>
      </w:r>
      <w:r>
        <w:rPr>
          <w:rStyle w:val="Fett"/>
          <w:rFonts w:ascii="Arial" w:hAnsi="Arial" w:cs="Arial"/>
          <w:sz w:val="22"/>
          <w:szCs w:val="22"/>
        </w:rPr>
        <w:br/>
      </w:r>
      <w:r w:rsidR="003F79E2">
        <w:rPr>
          <w:rStyle w:val="Fett"/>
          <w:rFonts w:ascii="Arial" w:hAnsi="Arial" w:cs="Arial"/>
          <w:sz w:val="22"/>
          <w:szCs w:val="22"/>
        </w:rPr>
        <w:t>Schneller</w:t>
      </w:r>
      <w:r w:rsidR="00AC17C8">
        <w:rPr>
          <w:rStyle w:val="Fett"/>
          <w:rFonts w:ascii="Arial" w:hAnsi="Arial" w:cs="Arial"/>
          <w:sz w:val="22"/>
          <w:szCs w:val="22"/>
        </w:rPr>
        <w:t>, genauer</w:t>
      </w:r>
      <w:r w:rsidR="003F79E2">
        <w:rPr>
          <w:rStyle w:val="Fett"/>
          <w:rFonts w:ascii="Arial" w:hAnsi="Arial" w:cs="Arial"/>
          <w:sz w:val="22"/>
          <w:szCs w:val="22"/>
        </w:rPr>
        <w:t xml:space="preserve"> und k</w:t>
      </w:r>
      <w:r>
        <w:rPr>
          <w:rStyle w:val="Fett"/>
          <w:rFonts w:ascii="Arial" w:hAnsi="Arial" w:cs="Arial"/>
          <w:sz w:val="22"/>
          <w:szCs w:val="22"/>
        </w:rPr>
        <w:t>ompakter</w:t>
      </w:r>
      <w:r w:rsidRPr="00D07DD9">
        <w:rPr>
          <w:rStyle w:val="Fett"/>
          <w:rFonts w:ascii="Arial" w:hAnsi="Arial" w:cs="Arial"/>
          <w:sz w:val="22"/>
          <w:szCs w:val="22"/>
        </w:rPr>
        <w:br/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>Wachendorff Automation hat die absolute Drehgeber-Serie WDGA um die Industrial Ethernet Schnittstelle PROFINET-IRT erweitert.</w:t>
      </w:r>
    </w:p>
    <w:p w:rsidR="00D07DD9" w:rsidRPr="00D07DD9" w:rsidRDefault="00D07DD9" w:rsidP="00D07DD9">
      <w:pPr>
        <w:spacing w:line="360" w:lineRule="auto"/>
        <w:rPr>
          <w:rStyle w:val="Fett"/>
          <w:rFonts w:ascii="Arial" w:hAnsi="Arial" w:cs="Arial"/>
          <w:b w:val="0"/>
          <w:sz w:val="22"/>
          <w:szCs w:val="22"/>
        </w:rPr>
      </w:pP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In der 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 xml:space="preserve">neuen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>Bauform WDGA58F ist es Wachendorff gelungen die weltweit kleinste Bauform in axialer und radialer Richtung zu konstruieren. Das spart kostbaren Bauraum und kann damit in neu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 xml:space="preserve">en oder weiterentwickelten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Maschinen entscheidend sein, denn der Trend zu 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 xml:space="preserve">kompakteren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>Maschinen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hält 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ungemindert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>an.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Trotz dieser einzigartigen Kompaktheit gewährleisten die hohen Lagerlasten eine lange Lebensdauer und höchste Standzeiten. 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br/>
        <w:t xml:space="preserve">Die PROFINET-Drehgeber von Wachendorff halten durch die minimale Bus-Zykluszeit von 125 µs auch mit den neuesten SPS-Technologien mit. </w:t>
      </w:r>
    </w:p>
    <w:p w:rsidR="00D07DD9" w:rsidRPr="00D07DD9" w:rsidRDefault="00D07DD9" w:rsidP="00D07DD9">
      <w:pPr>
        <w:spacing w:line="360" w:lineRule="auto"/>
        <w:rPr>
          <w:rStyle w:val="Fett"/>
          <w:rFonts w:ascii="Arial" w:hAnsi="Arial" w:cs="Arial"/>
          <w:b w:val="0"/>
          <w:sz w:val="22"/>
          <w:szCs w:val="22"/>
        </w:rPr>
      </w:pP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Der Singleturn-Bereich, mit innovativer </w:t>
      </w:r>
      <w:proofErr w:type="spellStart"/>
      <w:r w:rsidRPr="00D07DD9">
        <w:rPr>
          <w:rStyle w:val="Fett"/>
          <w:rFonts w:ascii="Arial" w:hAnsi="Arial" w:cs="Arial"/>
          <w:b w:val="0"/>
          <w:sz w:val="22"/>
          <w:szCs w:val="22"/>
        </w:rPr>
        <w:t>QuattroMag</w:t>
      </w:r>
      <w:proofErr w:type="spellEnd"/>
      <w:r w:rsidR="00AC17C8" w:rsidRPr="00AC17C8">
        <w:rPr>
          <w:rStyle w:val="Fett"/>
          <w:rFonts w:ascii="Arial" w:hAnsi="Arial" w:cs="Arial"/>
          <w:b w:val="0"/>
          <w:sz w:val="22"/>
          <w:szCs w:val="22"/>
          <w:vertAlign w:val="superscript"/>
        </w:rPr>
        <w:t>®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-Technologie ausgestattet, liefert eine Auflösung von 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>bis zu 1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6 Bit, eine Genauigkeit von 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 xml:space="preserve">+/-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0,0878° (12 Bit),  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 xml:space="preserve">eine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Wiederholgenauigkeit 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>von +/-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 0,0878° (12 Bit) und eine interne Dynamik von 50 </w:t>
      </w:r>
      <w:proofErr w:type="spellStart"/>
      <w:r w:rsidRPr="00D07DD9">
        <w:rPr>
          <w:rStyle w:val="Fett"/>
          <w:rFonts w:ascii="Arial" w:hAnsi="Arial" w:cs="Arial"/>
          <w:b w:val="0"/>
          <w:sz w:val="22"/>
          <w:szCs w:val="22"/>
        </w:rPr>
        <w:t>μs</w:t>
      </w:r>
      <w:proofErr w:type="spellEnd"/>
      <w:r w:rsidRPr="00D07DD9">
        <w:rPr>
          <w:rStyle w:val="Fett"/>
          <w:rFonts w:ascii="Arial" w:hAnsi="Arial" w:cs="Arial"/>
          <w:b w:val="0"/>
          <w:sz w:val="22"/>
          <w:szCs w:val="22"/>
        </w:rPr>
        <w:t>.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Im Bereich des </w:t>
      </w:r>
      <w:proofErr w:type="gramStart"/>
      <w:r w:rsidRPr="00D07DD9">
        <w:rPr>
          <w:rStyle w:val="Fett"/>
          <w:rFonts w:ascii="Arial" w:hAnsi="Arial" w:cs="Arial"/>
          <w:b w:val="0"/>
          <w:sz w:val="22"/>
          <w:szCs w:val="22"/>
        </w:rPr>
        <w:t>Multiturn</w:t>
      </w:r>
      <w:proofErr w:type="gramEnd"/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 sind die </w:t>
      </w:r>
      <w:proofErr w:type="spellStart"/>
      <w:r w:rsidRPr="00D07DD9">
        <w:rPr>
          <w:rStyle w:val="Fett"/>
          <w:rFonts w:ascii="Arial" w:hAnsi="Arial" w:cs="Arial"/>
          <w:b w:val="0"/>
          <w:sz w:val="22"/>
          <w:szCs w:val="22"/>
        </w:rPr>
        <w:t>Profinet</w:t>
      </w:r>
      <w:proofErr w:type="spellEnd"/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-Geber 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von Wachendorff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mit der wartungsfreien und platzsparenden </w:t>
      </w:r>
      <w:proofErr w:type="spellStart"/>
      <w:r w:rsidRPr="00D07DD9">
        <w:rPr>
          <w:rStyle w:val="Fett"/>
          <w:rFonts w:ascii="Arial" w:hAnsi="Arial" w:cs="Arial"/>
          <w:b w:val="0"/>
          <w:sz w:val="22"/>
          <w:szCs w:val="22"/>
        </w:rPr>
        <w:t>EnDra</w:t>
      </w:r>
      <w:proofErr w:type="spellEnd"/>
      <w:r w:rsidR="00AC17C8" w:rsidRPr="00AC17C8">
        <w:rPr>
          <w:rStyle w:val="Fett"/>
          <w:rFonts w:ascii="Arial" w:hAnsi="Arial" w:cs="Arial"/>
          <w:b w:val="0"/>
          <w:sz w:val="22"/>
          <w:szCs w:val="22"/>
          <w:vertAlign w:val="superscript"/>
        </w:rPr>
        <w:t>®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>-Technologie ausgestattet.</w:t>
      </w:r>
    </w:p>
    <w:p w:rsidR="00D07DD9" w:rsidRDefault="00D07DD9" w:rsidP="00D07DD9">
      <w:pPr>
        <w:spacing w:line="360" w:lineRule="auto"/>
        <w:rPr>
          <w:rStyle w:val="Fett"/>
          <w:rFonts w:ascii="Arial" w:hAnsi="Arial" w:cs="Arial"/>
          <w:b w:val="0"/>
          <w:sz w:val="22"/>
          <w:szCs w:val="22"/>
        </w:rPr>
      </w:pP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Die absoluten Drehgeber </w:t>
      </w:r>
      <w:r w:rsidR="00AC17C8">
        <w:rPr>
          <w:rStyle w:val="Fett"/>
          <w:rFonts w:ascii="Arial" w:hAnsi="Arial" w:cs="Arial"/>
          <w:b w:val="0"/>
          <w:sz w:val="22"/>
          <w:szCs w:val="22"/>
        </w:rPr>
        <w:t xml:space="preserve">WDGA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>mit magnetischer Abtastung können durch die</w:t>
      </w:r>
      <w:r w:rsidR="003F79E2">
        <w:rPr>
          <w:rStyle w:val="Fett"/>
          <w:rFonts w:ascii="Arial" w:hAnsi="Arial" w:cs="Arial"/>
          <w:b w:val="0"/>
          <w:sz w:val="22"/>
          <w:szCs w:val="22"/>
        </w:rPr>
        <w:t>se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 beiden hochgenauen und hochdynamischen Technologien in vielen Applikationen eingesetzt werden, in denen bisher nur </w:t>
      </w:r>
      <w:r w:rsidR="00AC17C8">
        <w:rPr>
          <w:rStyle w:val="Fett"/>
          <w:rFonts w:ascii="Arial" w:hAnsi="Arial" w:cs="Arial"/>
          <w:b w:val="0"/>
          <w:sz w:val="22"/>
          <w:szCs w:val="22"/>
        </w:rPr>
        <w:t>a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>bsolut</w:t>
      </w:r>
      <w:r w:rsidR="00AC17C8">
        <w:rPr>
          <w:rStyle w:val="Fett"/>
          <w:rFonts w:ascii="Arial" w:hAnsi="Arial" w:cs="Arial"/>
          <w:b w:val="0"/>
          <w:sz w:val="22"/>
          <w:szCs w:val="22"/>
        </w:rPr>
        <w:t>e Dreh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>geber mit optischem Prinzip eingesetzt werden konnten.</w:t>
      </w:r>
    </w:p>
    <w:p w:rsidR="00D07DD9" w:rsidRPr="008F5CD7" w:rsidRDefault="00D07DD9" w:rsidP="00D07DD9">
      <w:pPr>
        <w:spacing w:line="360" w:lineRule="auto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Anlagen- und Maschinenbauer profitieren zudem d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urch das von Wachendorff 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Automation </w:t>
      </w:r>
      <w:r w:rsidRPr="00D07DD9">
        <w:rPr>
          <w:rStyle w:val="Fett"/>
          <w:rFonts w:ascii="Arial" w:hAnsi="Arial" w:cs="Arial"/>
          <w:b w:val="0"/>
          <w:sz w:val="22"/>
          <w:szCs w:val="22"/>
        </w:rPr>
        <w:t xml:space="preserve">angewandte Baukastenprinzip und die 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strikt angewandte </w:t>
      </w:r>
      <w:proofErr w:type="spellStart"/>
      <w:r w:rsidRPr="00D07DD9">
        <w:rPr>
          <w:rStyle w:val="Fett"/>
          <w:rFonts w:ascii="Arial" w:hAnsi="Arial" w:cs="Arial"/>
          <w:b w:val="0"/>
          <w:sz w:val="22"/>
          <w:szCs w:val="22"/>
        </w:rPr>
        <w:t>LeanQ</w:t>
      </w:r>
      <w:proofErr w:type="spellEnd"/>
      <w:r w:rsidRPr="00D07DD9">
        <w:rPr>
          <w:rStyle w:val="Fett"/>
          <w:rFonts w:ascii="Arial" w:hAnsi="Arial" w:cs="Arial"/>
          <w:b w:val="0"/>
          <w:sz w:val="22"/>
          <w:szCs w:val="22"/>
        </w:rPr>
        <w:t>-Philosophie in der Fertigung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. </w:t>
      </w:r>
    </w:p>
    <w:p w:rsidR="00FF296C" w:rsidRDefault="007E7389" w:rsidP="00EA45EA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B55FD4" wp14:editId="042A3903">
            <wp:simplePos x="0" y="0"/>
            <wp:positionH relativeFrom="column">
              <wp:posOffset>4657090</wp:posOffset>
            </wp:positionH>
            <wp:positionV relativeFrom="paragraph">
              <wp:posOffset>66675</wp:posOffset>
            </wp:positionV>
            <wp:extent cx="1524000" cy="124577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45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96C">
        <w:rPr>
          <w:rStyle w:val="Fett"/>
          <w:rFonts w:ascii="Arial" w:hAnsi="Arial" w:cs="Arial"/>
          <w:b w:val="0"/>
          <w:sz w:val="22"/>
          <w:szCs w:val="22"/>
        </w:rPr>
        <w:t xml:space="preserve">Mehr Informationen: </w:t>
      </w:r>
      <w:hyperlink r:id="rId10" w:history="1">
        <w:r w:rsidR="008956C9" w:rsidRPr="00600D74">
          <w:rPr>
            <w:rStyle w:val="Hyperlink"/>
            <w:rFonts w:ascii="Arial" w:hAnsi="Arial" w:cs="Arial"/>
            <w:sz w:val="22"/>
            <w:szCs w:val="22"/>
          </w:rPr>
          <w:t>http://www.wachendorff-automation.de/profinet</w:t>
        </w:r>
      </w:hyperlink>
    </w:p>
    <w:p w:rsidR="000821F5" w:rsidRDefault="00D07DD9" w:rsidP="00385F0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385F0B">
        <w:rPr>
          <w:rFonts w:ascii="Arial" w:hAnsi="Arial" w:cs="Arial"/>
          <w:sz w:val="22"/>
        </w:rPr>
        <w:t>Bild (Wachendorff</w:t>
      </w:r>
      <w:r w:rsidR="00FF296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Automation</w:t>
      </w:r>
      <w:r w:rsidR="00385F0B">
        <w:rPr>
          <w:rFonts w:ascii="Arial" w:hAnsi="Arial" w:cs="Arial"/>
          <w:sz w:val="22"/>
        </w:rPr>
        <w:t>):</w:t>
      </w:r>
      <w:r>
        <w:rPr>
          <w:rFonts w:ascii="Arial" w:hAnsi="Arial" w:cs="Arial"/>
          <w:sz w:val="22"/>
        </w:rPr>
        <w:br/>
        <w:t>WA</w:t>
      </w:r>
      <w:r w:rsidR="00EA45EA">
        <w:rPr>
          <w:rFonts w:ascii="Arial" w:hAnsi="Arial" w:cs="Arial"/>
          <w:sz w:val="22"/>
        </w:rPr>
        <w:t>16</w:t>
      </w:r>
      <w:r w:rsidR="00A178CC">
        <w:rPr>
          <w:rFonts w:ascii="Arial" w:hAnsi="Arial" w:cs="Arial"/>
          <w:sz w:val="22"/>
        </w:rPr>
        <w:t>04</w:t>
      </w:r>
      <w:r w:rsidR="00EA45EA">
        <w:rPr>
          <w:rFonts w:ascii="Arial" w:hAnsi="Arial" w:cs="Arial"/>
          <w:sz w:val="22"/>
        </w:rPr>
        <w:t>_PI_</w:t>
      </w:r>
      <w:r w:rsidR="008F7202">
        <w:rPr>
          <w:rFonts w:ascii="Arial" w:hAnsi="Arial" w:cs="Arial"/>
          <w:sz w:val="22"/>
        </w:rPr>
        <w:t>PROFINET_Drehgeber_</w:t>
      </w:r>
      <w:r w:rsidR="007E7389">
        <w:rPr>
          <w:rFonts w:ascii="Arial" w:hAnsi="Arial" w:cs="Arial"/>
          <w:sz w:val="22"/>
        </w:rPr>
        <w:t>2</w:t>
      </w:r>
      <w:r w:rsidR="008F5CD7">
        <w:rPr>
          <w:rFonts w:ascii="Arial" w:hAnsi="Arial" w:cs="Arial"/>
          <w:sz w:val="22"/>
        </w:rPr>
        <w:t>0102016</w:t>
      </w:r>
      <w:r w:rsidR="00EA45EA">
        <w:rPr>
          <w:rFonts w:ascii="Arial" w:hAnsi="Arial" w:cs="Arial"/>
          <w:sz w:val="22"/>
        </w:rPr>
        <w:t>.jpg</w:t>
      </w:r>
    </w:p>
    <w:sectPr w:rsidR="000821F5" w:rsidSect="007E7389">
      <w:headerReference w:type="default" r:id="rId11"/>
      <w:footerReference w:type="default" r:id="rId12"/>
      <w:headerReference w:type="first" r:id="rId13"/>
      <w:pgSz w:w="11906" w:h="16838" w:code="9"/>
      <w:pgMar w:top="426" w:right="626" w:bottom="851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  <w:r w:rsidRPr="005067C7">
      <w:rPr>
        <w:rFonts w:ascii="Arial" w:hAnsi="Arial" w:cs="Arial"/>
        <w:sz w:val="22"/>
        <w:szCs w:val="22"/>
      </w:rPr>
      <w:t>Seite 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1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2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821F5"/>
    <w:rsid w:val="00087CF6"/>
    <w:rsid w:val="00092943"/>
    <w:rsid w:val="000A7E7C"/>
    <w:rsid w:val="000D5072"/>
    <w:rsid w:val="00102AE2"/>
    <w:rsid w:val="00122926"/>
    <w:rsid w:val="00147A7E"/>
    <w:rsid w:val="00151877"/>
    <w:rsid w:val="00164B98"/>
    <w:rsid w:val="00174F32"/>
    <w:rsid w:val="00182C73"/>
    <w:rsid w:val="001A2183"/>
    <w:rsid w:val="001A5236"/>
    <w:rsid w:val="001A7735"/>
    <w:rsid w:val="00242856"/>
    <w:rsid w:val="002531BC"/>
    <w:rsid w:val="002D3754"/>
    <w:rsid w:val="00321F3C"/>
    <w:rsid w:val="00326B9A"/>
    <w:rsid w:val="003277FC"/>
    <w:rsid w:val="00330CB0"/>
    <w:rsid w:val="003336F4"/>
    <w:rsid w:val="00385F0B"/>
    <w:rsid w:val="003C2732"/>
    <w:rsid w:val="003F79E2"/>
    <w:rsid w:val="0043771A"/>
    <w:rsid w:val="00441D2E"/>
    <w:rsid w:val="00490648"/>
    <w:rsid w:val="004A5927"/>
    <w:rsid w:val="005067C7"/>
    <w:rsid w:val="005546C9"/>
    <w:rsid w:val="00554E98"/>
    <w:rsid w:val="00581AAB"/>
    <w:rsid w:val="005B6F1A"/>
    <w:rsid w:val="005C3A1B"/>
    <w:rsid w:val="00615245"/>
    <w:rsid w:val="006672A8"/>
    <w:rsid w:val="00715A33"/>
    <w:rsid w:val="007315C1"/>
    <w:rsid w:val="00736B3C"/>
    <w:rsid w:val="007A5DAF"/>
    <w:rsid w:val="007E7389"/>
    <w:rsid w:val="00803743"/>
    <w:rsid w:val="00817AFA"/>
    <w:rsid w:val="00833E65"/>
    <w:rsid w:val="00865A7E"/>
    <w:rsid w:val="008828CE"/>
    <w:rsid w:val="0089091F"/>
    <w:rsid w:val="00894F1D"/>
    <w:rsid w:val="008956C9"/>
    <w:rsid w:val="008F5CD7"/>
    <w:rsid w:val="008F7202"/>
    <w:rsid w:val="00933F8C"/>
    <w:rsid w:val="009624E7"/>
    <w:rsid w:val="009E3AE7"/>
    <w:rsid w:val="00A170E7"/>
    <w:rsid w:val="00A178CC"/>
    <w:rsid w:val="00A549E9"/>
    <w:rsid w:val="00A91B96"/>
    <w:rsid w:val="00AB40CC"/>
    <w:rsid w:val="00AC17C8"/>
    <w:rsid w:val="00AC7380"/>
    <w:rsid w:val="00B3624A"/>
    <w:rsid w:val="00B4343D"/>
    <w:rsid w:val="00BB523A"/>
    <w:rsid w:val="00BD65AA"/>
    <w:rsid w:val="00BE460E"/>
    <w:rsid w:val="00C00C09"/>
    <w:rsid w:val="00C01784"/>
    <w:rsid w:val="00C05D99"/>
    <w:rsid w:val="00C2138D"/>
    <w:rsid w:val="00C4019A"/>
    <w:rsid w:val="00C642C9"/>
    <w:rsid w:val="00C9587D"/>
    <w:rsid w:val="00CE60F9"/>
    <w:rsid w:val="00D0278A"/>
    <w:rsid w:val="00D07DD9"/>
    <w:rsid w:val="00D82B5B"/>
    <w:rsid w:val="00DB56D9"/>
    <w:rsid w:val="00DC0C43"/>
    <w:rsid w:val="00DF04A8"/>
    <w:rsid w:val="00E401CE"/>
    <w:rsid w:val="00E571DD"/>
    <w:rsid w:val="00EA45EA"/>
    <w:rsid w:val="00EB5E8E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achendorff-automation.de/profi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258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Isabell Wagner</cp:lastModifiedBy>
  <cp:revision>4</cp:revision>
  <cp:lastPrinted>2016-10-11T11:45:00Z</cp:lastPrinted>
  <dcterms:created xsi:type="dcterms:W3CDTF">2016-10-20T13:51:00Z</dcterms:created>
  <dcterms:modified xsi:type="dcterms:W3CDTF">2016-11-07T12:06:00Z</dcterms:modified>
</cp:coreProperties>
</file>