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778" w:rsidRDefault="00191778" w:rsidP="00385F0B">
      <w:pPr>
        <w:tabs>
          <w:tab w:val="left" w:pos="6237"/>
        </w:tabs>
        <w:ind w:left="6237"/>
        <w:rPr>
          <w:rFonts w:ascii="Arial" w:hAnsi="Arial"/>
          <w:lang w:val="it-IT"/>
        </w:rPr>
      </w:pPr>
      <w:proofErr w:type="spellStart"/>
      <w:r>
        <w:rPr>
          <w:rFonts w:ascii="Arial" w:hAnsi="Arial"/>
          <w:lang w:val="it-IT"/>
        </w:rPr>
        <w:t>Ihr</w:t>
      </w:r>
      <w:proofErr w:type="spellEnd"/>
      <w:r>
        <w:rPr>
          <w:rFonts w:ascii="Arial" w:hAnsi="Arial"/>
          <w:lang w:val="it-IT"/>
        </w:rPr>
        <w:t xml:space="preserve"> </w:t>
      </w:r>
      <w:proofErr w:type="spellStart"/>
      <w:r w:rsidR="00385F0B" w:rsidRPr="00E401CE">
        <w:rPr>
          <w:rFonts w:ascii="Arial" w:hAnsi="Arial"/>
          <w:lang w:val="it-IT"/>
        </w:rPr>
        <w:t>Ansprechpartner</w:t>
      </w:r>
      <w:proofErr w:type="spellEnd"/>
      <w:r w:rsidR="0071259C">
        <w:rPr>
          <w:rFonts w:ascii="Arial" w:hAnsi="Arial"/>
          <w:lang w:val="it-IT"/>
        </w:rPr>
        <w:t>:</w:t>
      </w:r>
    </w:p>
    <w:p w:rsidR="00385F0B" w:rsidRPr="00E401CE" w:rsidRDefault="00385F0B" w:rsidP="00385F0B">
      <w:pPr>
        <w:tabs>
          <w:tab w:val="left" w:pos="6237"/>
        </w:tabs>
        <w:ind w:left="6237"/>
        <w:rPr>
          <w:rFonts w:ascii="Arial" w:hAnsi="Arial"/>
          <w:lang w:val="it-IT"/>
        </w:rPr>
      </w:pPr>
      <w:r w:rsidRPr="00E401CE">
        <w:rPr>
          <w:rFonts w:ascii="Arial" w:hAnsi="Arial"/>
          <w:lang w:val="it-IT"/>
        </w:rPr>
        <w:t xml:space="preserve">Dirk Rott, </w:t>
      </w:r>
      <w:proofErr w:type="spellStart"/>
      <w:r w:rsidRPr="00E401CE">
        <w:rPr>
          <w:rFonts w:ascii="Arial" w:hAnsi="Arial"/>
          <w:lang w:val="it-IT"/>
        </w:rPr>
        <w:t>Leiter</w:t>
      </w:r>
      <w:proofErr w:type="spellEnd"/>
      <w:r w:rsidRPr="00E401CE">
        <w:rPr>
          <w:rFonts w:ascii="Arial" w:hAnsi="Arial"/>
          <w:lang w:val="it-IT"/>
        </w:rPr>
        <w:t xml:space="preserve"> Marketing</w:t>
      </w:r>
    </w:p>
    <w:p w:rsidR="000A7E7C" w:rsidRPr="00E401CE" w:rsidRDefault="000A7E7C">
      <w:pPr>
        <w:tabs>
          <w:tab w:val="left" w:pos="6237"/>
        </w:tabs>
        <w:ind w:left="-284"/>
        <w:rPr>
          <w:rFonts w:ascii="Arial" w:hAnsi="Arial"/>
          <w:lang w:val="it-IT"/>
        </w:rPr>
      </w:pPr>
    </w:p>
    <w:p w:rsidR="00385F0B" w:rsidRPr="00615245" w:rsidRDefault="00385F0B">
      <w:pPr>
        <w:tabs>
          <w:tab w:val="left" w:pos="6237"/>
        </w:tabs>
        <w:ind w:left="-284"/>
        <w:rPr>
          <w:rFonts w:ascii="Arial" w:hAnsi="Arial"/>
          <w:b/>
          <w:lang w:val="it-IT"/>
        </w:rPr>
      </w:pPr>
    </w:p>
    <w:p w:rsidR="002D3754" w:rsidRPr="00191778" w:rsidRDefault="00385F0B">
      <w:pPr>
        <w:tabs>
          <w:tab w:val="left" w:pos="6237"/>
        </w:tabs>
        <w:ind w:left="-284"/>
        <w:rPr>
          <w:rFonts w:ascii="Arial" w:hAnsi="Arial"/>
          <w:b/>
          <w:sz w:val="22"/>
          <w:szCs w:val="22"/>
        </w:rPr>
      </w:pPr>
      <w:r w:rsidRPr="00615245">
        <w:rPr>
          <w:rFonts w:ascii="Arial" w:hAnsi="Arial"/>
        </w:rPr>
        <w:tab/>
      </w:r>
      <w:r w:rsidR="00A101D8">
        <w:rPr>
          <w:rFonts w:ascii="Arial" w:hAnsi="Arial"/>
          <w:sz w:val="22"/>
          <w:szCs w:val="22"/>
        </w:rPr>
        <w:t>08</w:t>
      </w:r>
      <w:r w:rsidR="000156CA">
        <w:rPr>
          <w:rFonts w:ascii="Arial" w:hAnsi="Arial"/>
          <w:sz w:val="22"/>
          <w:szCs w:val="22"/>
        </w:rPr>
        <w:t xml:space="preserve">. </w:t>
      </w:r>
      <w:r w:rsidR="00C83BD8">
        <w:rPr>
          <w:rFonts w:ascii="Arial" w:hAnsi="Arial"/>
          <w:sz w:val="22"/>
          <w:szCs w:val="22"/>
        </w:rPr>
        <w:t>August</w:t>
      </w:r>
      <w:r w:rsidR="00191778">
        <w:rPr>
          <w:rFonts w:ascii="Arial" w:hAnsi="Arial"/>
          <w:sz w:val="22"/>
          <w:szCs w:val="22"/>
        </w:rPr>
        <w:t xml:space="preserve"> 2019</w:t>
      </w:r>
      <w:r w:rsidR="00C83BD8">
        <w:rPr>
          <w:rFonts w:ascii="Arial" w:hAnsi="Arial"/>
          <w:sz w:val="22"/>
          <w:szCs w:val="22"/>
        </w:rPr>
        <w:t>/</w:t>
      </w:r>
      <w:r w:rsidR="008B763B" w:rsidRPr="008B763B">
        <w:rPr>
          <w:rFonts w:ascii="Arial" w:hAnsi="Arial"/>
          <w:sz w:val="22"/>
          <w:szCs w:val="22"/>
        </w:rPr>
        <w:t>DRO</w:t>
      </w:r>
      <w:r w:rsidR="001A2183" w:rsidRPr="008B763B">
        <w:rPr>
          <w:rFonts w:ascii="Arial" w:hAnsi="Arial"/>
          <w:b/>
          <w:color w:val="FF0000"/>
          <w:sz w:val="22"/>
          <w:szCs w:val="22"/>
        </w:rPr>
        <w:br/>
      </w:r>
    </w:p>
    <w:p w:rsidR="00424FE4" w:rsidRDefault="00385F0B" w:rsidP="00EA45EA">
      <w:pPr>
        <w:rPr>
          <w:rFonts w:ascii="Arial" w:hAnsi="Arial" w:cs="Arial"/>
          <w:b/>
          <w:bCs/>
          <w:sz w:val="24"/>
          <w:szCs w:val="24"/>
        </w:rPr>
      </w:pPr>
      <w:r w:rsidRPr="00BC275E">
        <w:rPr>
          <w:rFonts w:ascii="Arial" w:hAnsi="Arial" w:cs="Arial"/>
          <w:b/>
          <w:bCs/>
          <w:sz w:val="24"/>
          <w:szCs w:val="24"/>
        </w:rPr>
        <w:t>Presseinformation W</w:t>
      </w:r>
      <w:r w:rsidR="008F7202" w:rsidRPr="00BC275E">
        <w:rPr>
          <w:rFonts w:ascii="Arial" w:hAnsi="Arial" w:cs="Arial"/>
          <w:b/>
          <w:bCs/>
          <w:sz w:val="24"/>
          <w:szCs w:val="24"/>
        </w:rPr>
        <w:t>A</w:t>
      </w:r>
      <w:r w:rsidR="00C9587D" w:rsidRPr="00BC275E">
        <w:rPr>
          <w:rFonts w:ascii="Arial" w:hAnsi="Arial" w:cs="Arial"/>
          <w:b/>
          <w:bCs/>
          <w:sz w:val="24"/>
          <w:szCs w:val="24"/>
        </w:rPr>
        <w:t>1</w:t>
      </w:r>
      <w:r w:rsidR="00191778">
        <w:rPr>
          <w:rFonts w:ascii="Arial" w:hAnsi="Arial" w:cs="Arial"/>
          <w:b/>
          <w:bCs/>
          <w:sz w:val="24"/>
          <w:szCs w:val="24"/>
        </w:rPr>
        <w:t>9</w:t>
      </w:r>
      <w:r w:rsidR="00A178CC" w:rsidRPr="00BC275E">
        <w:rPr>
          <w:rFonts w:ascii="Arial" w:hAnsi="Arial" w:cs="Arial"/>
          <w:b/>
          <w:bCs/>
          <w:sz w:val="24"/>
          <w:szCs w:val="24"/>
        </w:rPr>
        <w:t>0</w:t>
      </w:r>
      <w:r w:rsidR="00A101D8">
        <w:rPr>
          <w:rFonts w:ascii="Arial" w:hAnsi="Arial" w:cs="Arial"/>
          <w:b/>
          <w:bCs/>
          <w:sz w:val="24"/>
          <w:szCs w:val="24"/>
        </w:rPr>
        <w:t>6</w:t>
      </w:r>
      <w:r w:rsidR="00E571DD" w:rsidRPr="00BC275E">
        <w:rPr>
          <w:rFonts w:ascii="Arial" w:hAnsi="Arial" w:cs="Arial"/>
          <w:b/>
          <w:bCs/>
          <w:sz w:val="24"/>
          <w:szCs w:val="24"/>
        </w:rPr>
        <w:t>:</w:t>
      </w:r>
      <w:r w:rsidR="00E3385D">
        <w:rPr>
          <w:rFonts w:ascii="Arial" w:hAnsi="Arial" w:cs="Arial"/>
          <w:b/>
          <w:bCs/>
          <w:sz w:val="24"/>
          <w:szCs w:val="24"/>
        </w:rPr>
        <w:t xml:space="preserve"> </w:t>
      </w:r>
      <w:r w:rsidR="00AF5D4C">
        <w:rPr>
          <w:rFonts w:ascii="Arial" w:hAnsi="Arial" w:cs="Arial"/>
          <w:b/>
          <w:bCs/>
          <w:sz w:val="24"/>
          <w:szCs w:val="24"/>
        </w:rPr>
        <w:t xml:space="preserve">  Neue Schachtkop</w:t>
      </w:r>
      <w:r w:rsidR="00A101D8">
        <w:rPr>
          <w:rFonts w:ascii="Arial" w:hAnsi="Arial" w:cs="Arial"/>
          <w:b/>
          <w:bCs/>
          <w:sz w:val="24"/>
          <w:szCs w:val="24"/>
        </w:rPr>
        <w:t>i</w:t>
      </w:r>
      <w:r w:rsidR="00AF5D4C">
        <w:rPr>
          <w:rFonts w:ascii="Arial" w:hAnsi="Arial" w:cs="Arial"/>
          <w:b/>
          <w:bCs/>
          <w:sz w:val="24"/>
          <w:szCs w:val="24"/>
        </w:rPr>
        <w:t>e</w:t>
      </w:r>
      <w:r w:rsidR="00A101D8">
        <w:rPr>
          <w:rFonts w:ascii="Arial" w:hAnsi="Arial" w:cs="Arial"/>
          <w:b/>
          <w:bCs/>
          <w:sz w:val="24"/>
          <w:szCs w:val="24"/>
        </w:rPr>
        <w:t>rung Silent Move Compact</w:t>
      </w:r>
    </w:p>
    <w:p w:rsidR="00A101D8" w:rsidRDefault="00A101D8" w:rsidP="00EA45EA">
      <w:pPr>
        <w:rPr>
          <w:rFonts w:ascii="Arial" w:hAnsi="Arial" w:cs="Arial"/>
        </w:rPr>
      </w:pPr>
    </w:p>
    <w:p w:rsidR="00AF5D4C" w:rsidRDefault="00385F0B" w:rsidP="00EA45EA">
      <w:pPr>
        <w:rPr>
          <w:rFonts w:ascii="Arial" w:hAnsi="Arial" w:cs="Arial"/>
        </w:rPr>
      </w:pPr>
      <w:r w:rsidRPr="001A5236">
        <w:rPr>
          <w:rFonts w:ascii="Arial" w:hAnsi="Arial" w:cs="Arial"/>
        </w:rPr>
        <w:t>Bilder</w:t>
      </w:r>
      <w:r w:rsidR="00AF5D4C">
        <w:rPr>
          <w:rFonts w:ascii="Arial" w:hAnsi="Arial" w:cs="Arial"/>
        </w:rPr>
        <w:t xml:space="preserve"> und </w:t>
      </w:r>
      <w:r w:rsidRPr="001A5236">
        <w:rPr>
          <w:rFonts w:ascii="Arial" w:hAnsi="Arial" w:cs="Arial"/>
        </w:rPr>
        <w:t>Textmaterial sind für die Veröffentlichung in der Fachpresse (Print und Online) freigegeben.</w:t>
      </w:r>
      <w:r w:rsidR="00092943">
        <w:rPr>
          <w:rFonts w:ascii="Arial" w:hAnsi="Arial" w:cs="Arial"/>
        </w:rPr>
        <w:t xml:space="preserve"> </w:t>
      </w:r>
    </w:p>
    <w:p w:rsidR="008956C9" w:rsidRDefault="00385F0B" w:rsidP="00EA45EA">
      <w:pPr>
        <w:rPr>
          <w:rFonts w:ascii="Arial" w:hAnsi="Arial" w:cs="Arial"/>
        </w:rPr>
      </w:pPr>
      <w:r w:rsidRPr="001A5236">
        <w:rPr>
          <w:rFonts w:ascii="Arial" w:hAnsi="Arial" w:cs="Arial"/>
        </w:rPr>
        <w:t xml:space="preserve">Bitte senden Sie uns nach der Veröffentlichung ein Belegexemplar zu. Herzlichen Dank für Ihre Bemühungen </w:t>
      </w:r>
      <w:r w:rsidR="00AF5D4C">
        <w:rPr>
          <w:rFonts w:ascii="Arial" w:hAnsi="Arial" w:cs="Arial"/>
        </w:rPr>
        <w:br/>
      </w:r>
      <w:r w:rsidRPr="001A5236">
        <w:rPr>
          <w:rFonts w:ascii="Arial" w:hAnsi="Arial" w:cs="Arial"/>
        </w:rPr>
        <w:t>im Voraus.</w:t>
      </w:r>
    </w:p>
    <w:p w:rsidR="000156CA" w:rsidRDefault="0089091F" w:rsidP="00EA45EA">
      <w:pPr>
        <w:rPr>
          <w:rFonts w:ascii="Arial" w:hAnsi="Arial" w:cs="Arial"/>
          <w:sz w:val="22"/>
          <w:szCs w:val="22"/>
        </w:rPr>
      </w:pPr>
      <w:r w:rsidRPr="00092943">
        <w:rPr>
          <w:rFonts w:ascii="Arial" w:hAnsi="Arial" w:cs="Arial"/>
          <w:sz w:val="24"/>
          <w:szCs w:val="24"/>
        </w:rPr>
        <w:t>_________________________________________________________________</w:t>
      </w:r>
      <w:r w:rsidR="00A178CC">
        <w:rPr>
          <w:rFonts w:ascii="Arial" w:hAnsi="Arial" w:cs="Arial"/>
          <w:sz w:val="24"/>
          <w:szCs w:val="24"/>
        </w:rPr>
        <w:t>___</w:t>
      </w:r>
      <w:r w:rsidRPr="00092943">
        <w:rPr>
          <w:rFonts w:ascii="Arial" w:hAnsi="Arial" w:cs="Arial"/>
          <w:sz w:val="24"/>
          <w:szCs w:val="24"/>
        </w:rPr>
        <w:t>____</w:t>
      </w:r>
      <w:r w:rsidRPr="00092943">
        <w:rPr>
          <w:rFonts w:ascii="Arial" w:hAnsi="Arial" w:cs="Arial"/>
          <w:sz w:val="24"/>
          <w:szCs w:val="24"/>
        </w:rPr>
        <w:br/>
      </w:r>
    </w:p>
    <w:p w:rsidR="00AF5D4C" w:rsidRPr="0032608E" w:rsidRDefault="0032608E" w:rsidP="00EA45EA">
      <w:pPr>
        <w:rPr>
          <w:rFonts w:ascii="Arial" w:hAnsi="Arial" w:cs="Arial"/>
          <w:b/>
          <w:color w:val="0070C0"/>
          <w:sz w:val="40"/>
          <w:szCs w:val="40"/>
        </w:rPr>
      </w:pPr>
      <w:bookmarkStart w:id="0" w:name="_GoBack"/>
      <w:proofErr w:type="spellStart"/>
      <w:r w:rsidRPr="0032608E">
        <w:rPr>
          <w:rFonts w:ascii="Arial" w:hAnsi="Arial" w:cs="Arial"/>
          <w:b/>
          <w:color w:val="0070C0"/>
          <w:sz w:val="40"/>
          <w:szCs w:val="40"/>
        </w:rPr>
        <w:t>interlift</w:t>
      </w:r>
      <w:proofErr w:type="spellEnd"/>
      <w:r w:rsidRPr="0032608E">
        <w:rPr>
          <w:rFonts w:ascii="Arial" w:hAnsi="Arial" w:cs="Arial"/>
          <w:b/>
          <w:color w:val="0070C0"/>
          <w:sz w:val="40"/>
          <w:szCs w:val="40"/>
        </w:rPr>
        <w:t xml:space="preserve"> 2019, Augsburg, Halle </w:t>
      </w:r>
      <w:r>
        <w:rPr>
          <w:rFonts w:ascii="Arial" w:hAnsi="Arial" w:cs="Arial"/>
          <w:b/>
          <w:color w:val="0070C0"/>
          <w:sz w:val="40"/>
          <w:szCs w:val="40"/>
        </w:rPr>
        <w:t>1, Stand 1101</w:t>
      </w:r>
    </w:p>
    <w:bookmarkEnd w:id="0"/>
    <w:p w:rsidR="0032608E" w:rsidRPr="0025008C" w:rsidRDefault="0032608E" w:rsidP="00EA45EA">
      <w:pPr>
        <w:rPr>
          <w:rFonts w:ascii="Arial" w:hAnsi="Arial" w:cs="Arial"/>
          <w:sz w:val="22"/>
          <w:szCs w:val="22"/>
        </w:rPr>
      </w:pP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t>Positions- und Geschwindigkeitsmessung von Aufzügen</w:t>
      </w: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t>Zuverlässig und präzise messen mit Silent Move Compact</w:t>
      </w: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t>Neu: Silent Move Compact</w:t>
      </w: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t>Erfahrung zeigt sich im Detail</w:t>
      </w:r>
    </w:p>
    <w:p w:rsidR="00AF5D4C" w:rsidRPr="00AF5D4C" w:rsidRDefault="00AF5D4C" w:rsidP="00AF5D4C">
      <w:pPr>
        <w:spacing w:line="360" w:lineRule="auto"/>
        <w:rPr>
          <w:rFonts w:ascii="Arial" w:eastAsiaTheme="minorHAnsi" w:hAnsi="Arial" w:cs="Arial"/>
          <w:sz w:val="22"/>
          <w:szCs w:val="22"/>
          <w:lang w:eastAsia="en-US"/>
        </w:rPr>
      </w:pPr>
    </w:p>
    <w:p w:rsidR="00AF5D4C" w:rsidRPr="00AF5D4C" w:rsidRDefault="00AF5D4C" w:rsidP="00AF5D4C">
      <w:pPr>
        <w:spacing w:line="360" w:lineRule="auto"/>
        <w:rPr>
          <w:rFonts w:ascii="Arial" w:eastAsiaTheme="minorHAnsi" w:hAnsi="Arial" w:cs="Arial"/>
          <w:sz w:val="22"/>
          <w:szCs w:val="22"/>
          <w:lang w:eastAsia="en-US"/>
        </w:rPr>
      </w:pPr>
      <w:r w:rsidRPr="00AF5D4C">
        <w:rPr>
          <w:rFonts w:ascii="Arial" w:eastAsiaTheme="minorHAnsi" w:hAnsi="Arial" w:cs="Arial"/>
          <w:sz w:val="22"/>
          <w:szCs w:val="22"/>
          <w:lang w:eastAsia="en-US"/>
        </w:rPr>
        <w:t>Wachendorff Automation entwickelt und fertigt seit mehr als 25 Jahren Systeme und Drehgeber für den weltweiten Einsatz in unterschiedlichsten Anwendungen in den Bereichen Maschinen-und Anlagenbau, Aufzugsbau, Mobile Maschinen und Erneuerbare Energien. Mehr als 2.500 realisierte Kundenvarianten zeigen dabei die große Flexibilität und absolute Kundenorientierung von Wachendorff. Aufgrund höchster mechanischer und elektrischer Standfestigkeit der Wachendorff Drehgeber und Systeme gewährleistet das Unternehmen eine Garantie von 5 Jahren -  das ist weltweit einzigartig.</w:t>
      </w:r>
    </w:p>
    <w:p w:rsidR="00AF5D4C" w:rsidRPr="00AF5D4C" w:rsidRDefault="00AF5D4C" w:rsidP="00AF5D4C">
      <w:pPr>
        <w:spacing w:line="360" w:lineRule="auto"/>
        <w:rPr>
          <w:rFonts w:ascii="Arial" w:eastAsiaTheme="minorHAnsi" w:hAnsi="Arial" w:cs="Arial"/>
          <w:sz w:val="22"/>
          <w:szCs w:val="22"/>
          <w:lang w:eastAsia="en-US"/>
        </w:rPr>
      </w:pP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t>Neu: Silent Move Compact</w:t>
      </w:r>
    </w:p>
    <w:p w:rsidR="00AF5D4C" w:rsidRPr="00AF5D4C" w:rsidRDefault="00AF5D4C" w:rsidP="00AF5D4C">
      <w:pPr>
        <w:spacing w:line="360" w:lineRule="auto"/>
        <w:rPr>
          <w:rFonts w:ascii="Arial" w:eastAsiaTheme="minorHAnsi" w:hAnsi="Arial" w:cs="Arial"/>
          <w:sz w:val="22"/>
          <w:szCs w:val="22"/>
          <w:lang w:eastAsia="en-US"/>
        </w:rPr>
      </w:pPr>
      <w:r w:rsidRPr="00AF5D4C">
        <w:rPr>
          <w:rFonts w:ascii="Arial" w:eastAsiaTheme="minorHAnsi" w:hAnsi="Arial" w:cs="Arial"/>
          <w:sz w:val="22"/>
          <w:szCs w:val="22"/>
          <w:lang w:eastAsia="en-US"/>
        </w:rPr>
        <w:t xml:space="preserve">Für die Aufzugsbranche liefert Wachendorff neben den </w:t>
      </w:r>
      <w:proofErr w:type="spellStart"/>
      <w:r w:rsidRPr="00AF5D4C">
        <w:rPr>
          <w:rFonts w:ascii="Arial" w:eastAsiaTheme="minorHAnsi" w:hAnsi="Arial" w:cs="Arial"/>
          <w:sz w:val="22"/>
          <w:szCs w:val="22"/>
          <w:lang w:eastAsia="en-US"/>
        </w:rPr>
        <w:t>inkrementalen</w:t>
      </w:r>
      <w:proofErr w:type="spellEnd"/>
      <w:r w:rsidRPr="00AF5D4C">
        <w:rPr>
          <w:rFonts w:ascii="Arial" w:eastAsiaTheme="minorHAnsi" w:hAnsi="Arial" w:cs="Arial"/>
          <w:sz w:val="22"/>
          <w:szCs w:val="22"/>
          <w:lang w:eastAsia="en-US"/>
        </w:rPr>
        <w:t xml:space="preserve"> und absoluten Drehgebern speziell entwickelte digitale Schachtkopierungen.</w:t>
      </w:r>
    </w:p>
    <w:p w:rsidR="00AF5D4C" w:rsidRPr="00AF5D4C" w:rsidRDefault="00AF5D4C" w:rsidP="00AF5D4C">
      <w:pPr>
        <w:spacing w:line="360" w:lineRule="auto"/>
        <w:rPr>
          <w:rFonts w:ascii="Arial" w:eastAsiaTheme="minorHAnsi" w:hAnsi="Arial" w:cs="Arial"/>
          <w:sz w:val="22"/>
          <w:szCs w:val="22"/>
          <w:lang w:eastAsia="en-US"/>
        </w:rPr>
      </w:pPr>
      <w:r w:rsidRPr="00AF5D4C">
        <w:rPr>
          <w:rFonts w:ascii="Arial" w:eastAsiaTheme="minorHAnsi" w:hAnsi="Arial" w:cs="Arial"/>
          <w:sz w:val="22"/>
          <w:szCs w:val="22"/>
          <w:lang w:eastAsia="en-US"/>
        </w:rPr>
        <w:t>Jetzt ist es Wachendorff gelungen die Elektronik und Mechanik des mitlaufenden Zahnriemensystems Silent Move nochmals zu komprimieren und auf das Wesentliche zu reduzieren. Das Ergebnis ist das Schachtkopiersystem Silent Move Compact.</w:t>
      </w:r>
    </w:p>
    <w:p w:rsidR="00AF5D4C" w:rsidRPr="00AF5D4C" w:rsidRDefault="00AF5D4C" w:rsidP="00AF5D4C">
      <w:pPr>
        <w:spacing w:line="360" w:lineRule="auto"/>
        <w:rPr>
          <w:rFonts w:ascii="Arial" w:eastAsiaTheme="minorHAnsi" w:hAnsi="Arial" w:cs="Arial"/>
          <w:sz w:val="22"/>
          <w:szCs w:val="22"/>
          <w:lang w:eastAsia="en-US"/>
        </w:rPr>
      </w:pPr>
      <w:r w:rsidRPr="00AF5D4C">
        <w:rPr>
          <w:rFonts w:ascii="Arial" w:eastAsiaTheme="minorHAnsi" w:hAnsi="Arial" w:cs="Arial"/>
          <w:sz w:val="22"/>
          <w:szCs w:val="22"/>
          <w:lang w:eastAsia="en-US"/>
        </w:rPr>
        <w:t xml:space="preserve">Der intelligente Aufbau mit Drehgeber, vormontierter Zahnscheibe und Spannrolle sowie den optimal dimensionierten Schwingungsdämpfern, gewährleisten höchste Betriebssicherheit bei einfachster Montage. Der sehr laufruhige Spezial-Zahnriemen wird sicher von der Zahnscheibe und der Spannrolle geführt. Die offene Bauweise minimiert die Arbeitsschritte der Montage und vereinfacht das sichere Einlegen des Zahnriemens. </w:t>
      </w:r>
    </w:p>
    <w:p w:rsidR="00AF5D4C" w:rsidRDefault="00AF5D4C" w:rsidP="00AF5D4C">
      <w:pPr>
        <w:spacing w:line="360" w:lineRule="auto"/>
        <w:rPr>
          <w:rFonts w:ascii="Arial" w:eastAsiaTheme="minorHAnsi" w:hAnsi="Arial" w:cs="Arial"/>
          <w:sz w:val="22"/>
          <w:szCs w:val="22"/>
          <w:lang w:eastAsia="en-US"/>
        </w:rPr>
      </w:pPr>
    </w:p>
    <w:p w:rsidR="00AF5D4C" w:rsidRPr="00AF5D4C" w:rsidRDefault="00AF5D4C" w:rsidP="00AF5D4C">
      <w:pPr>
        <w:spacing w:line="360" w:lineRule="auto"/>
        <w:rPr>
          <w:rFonts w:ascii="Arial" w:eastAsiaTheme="minorHAnsi" w:hAnsi="Arial" w:cs="Arial"/>
          <w:sz w:val="22"/>
          <w:szCs w:val="22"/>
          <w:lang w:eastAsia="en-US"/>
        </w:rPr>
      </w:pPr>
    </w:p>
    <w:p w:rsidR="00AF5D4C" w:rsidRPr="00AF5D4C" w:rsidRDefault="00AF5D4C" w:rsidP="00AF5D4C">
      <w:pPr>
        <w:spacing w:line="360" w:lineRule="auto"/>
        <w:rPr>
          <w:rFonts w:ascii="Arial" w:eastAsiaTheme="minorHAnsi" w:hAnsi="Arial" w:cs="Arial"/>
          <w:b/>
          <w:sz w:val="22"/>
          <w:szCs w:val="22"/>
          <w:lang w:eastAsia="en-US"/>
        </w:rPr>
      </w:pPr>
      <w:r w:rsidRPr="00AF5D4C">
        <w:rPr>
          <w:rFonts w:ascii="Arial" w:eastAsiaTheme="minorHAnsi" w:hAnsi="Arial" w:cs="Arial"/>
          <w:b/>
          <w:sz w:val="22"/>
          <w:szCs w:val="22"/>
          <w:lang w:eastAsia="en-US"/>
        </w:rPr>
        <w:lastRenderedPageBreak/>
        <w:t>Erfahrung zeigt sich im Detail … Zeit und Platz sparen mit System</w:t>
      </w:r>
    </w:p>
    <w:p w:rsidR="00AF5D4C" w:rsidRPr="00AF5D4C" w:rsidRDefault="00AF5D4C" w:rsidP="00AF5D4C">
      <w:pPr>
        <w:spacing w:line="360" w:lineRule="auto"/>
        <w:rPr>
          <w:rFonts w:ascii="Arial" w:eastAsiaTheme="minorHAnsi" w:hAnsi="Arial" w:cs="Arial"/>
          <w:sz w:val="22"/>
          <w:szCs w:val="22"/>
          <w:lang w:eastAsia="en-US"/>
        </w:rPr>
      </w:pPr>
      <w:r w:rsidRPr="00AF5D4C">
        <w:rPr>
          <w:rFonts w:ascii="Arial" w:eastAsiaTheme="minorHAnsi" w:hAnsi="Arial" w:cs="Arial"/>
          <w:sz w:val="22"/>
          <w:szCs w:val="22"/>
          <w:lang w:eastAsia="en-US"/>
        </w:rPr>
        <w:t>Bei der Konstruktion der Schachtkopierung Silent Move Compact hat sich Wachendorff voll und ganz an den Bedürfnissen der Aufzugsbauer und Service-Unternehmen orientiert: Auf das Wesentliche reduziert, um Kosten und Bauraum zu sparen, ohne dabei die Zuverlässigkeit, Genauigkeit und Robustheit aus den Augen zu verlieren. Durch das offene System und den Montagewinkel mit seinen vier Langlöchern, ist eine optimale Befestigung an der Aufzugskabine problemlos möglich. Durch die vormontierte Spannrolle wird ein Verstellen im Betrieb verhindert und es entfällt die Justierung der Spannrolle bei der Montage, auch wird die korrekte Spannung des Zahnriemens durch die mitgelieferte Feder gewährleistet.</w:t>
      </w:r>
    </w:p>
    <w:p w:rsidR="00AF5D4C" w:rsidRPr="00AF5D4C" w:rsidRDefault="00AF5D4C" w:rsidP="00AF5D4C">
      <w:pPr>
        <w:spacing w:line="360" w:lineRule="auto"/>
        <w:rPr>
          <w:rFonts w:ascii="Arial" w:eastAsiaTheme="minorHAnsi" w:hAnsi="Arial" w:cs="Arial"/>
          <w:sz w:val="22"/>
          <w:szCs w:val="22"/>
          <w:lang w:eastAsia="en-US"/>
        </w:rPr>
      </w:pPr>
    </w:p>
    <w:p w:rsidR="00AF5D4C" w:rsidRPr="00AF5D4C" w:rsidRDefault="00AF5D4C" w:rsidP="00AF5D4C">
      <w:pPr>
        <w:numPr>
          <w:ilvl w:val="0"/>
          <w:numId w:val="7"/>
        </w:numPr>
        <w:spacing w:after="160" w:line="360" w:lineRule="auto"/>
        <w:contextualSpacing/>
        <w:rPr>
          <w:rFonts w:ascii="Arial" w:eastAsiaTheme="minorHAnsi" w:hAnsi="Arial" w:cs="Arial"/>
          <w:sz w:val="22"/>
          <w:szCs w:val="22"/>
          <w:lang w:eastAsia="en-US"/>
        </w:rPr>
      </w:pPr>
      <w:r w:rsidRPr="00AF5D4C">
        <w:rPr>
          <w:rFonts w:ascii="Arial" w:eastAsiaTheme="minorHAnsi" w:hAnsi="Arial" w:cs="Arial"/>
          <w:sz w:val="22"/>
          <w:szCs w:val="22"/>
          <w:lang w:eastAsia="en-US"/>
        </w:rPr>
        <w:t>Mitlaufendes Zahnriemensystem</w:t>
      </w:r>
    </w:p>
    <w:p w:rsidR="00AF5D4C" w:rsidRPr="00AF5D4C" w:rsidRDefault="00AF5D4C" w:rsidP="00AF5D4C">
      <w:pPr>
        <w:numPr>
          <w:ilvl w:val="0"/>
          <w:numId w:val="7"/>
        </w:numPr>
        <w:spacing w:after="160" w:line="360" w:lineRule="auto"/>
        <w:contextualSpacing/>
        <w:rPr>
          <w:rFonts w:ascii="Arial" w:eastAsiaTheme="minorHAnsi" w:hAnsi="Arial" w:cs="Arial"/>
          <w:sz w:val="22"/>
          <w:szCs w:val="22"/>
          <w:lang w:eastAsia="en-US"/>
        </w:rPr>
      </w:pPr>
      <w:r w:rsidRPr="00AF5D4C">
        <w:rPr>
          <w:rFonts w:ascii="Arial" w:eastAsiaTheme="minorHAnsi" w:hAnsi="Arial" w:cs="Arial"/>
          <w:sz w:val="22"/>
          <w:szCs w:val="22"/>
          <w:lang w:eastAsia="en-US"/>
        </w:rPr>
        <w:t>Sehr kompakte Bauform</w:t>
      </w:r>
    </w:p>
    <w:p w:rsidR="00AF5D4C" w:rsidRPr="00AF5D4C" w:rsidRDefault="00AF5D4C" w:rsidP="00AF5D4C">
      <w:pPr>
        <w:numPr>
          <w:ilvl w:val="0"/>
          <w:numId w:val="7"/>
        </w:numPr>
        <w:spacing w:after="160" w:line="360" w:lineRule="auto"/>
        <w:contextualSpacing/>
        <w:rPr>
          <w:rFonts w:ascii="Arial" w:eastAsiaTheme="minorHAnsi" w:hAnsi="Arial" w:cs="Arial"/>
          <w:sz w:val="22"/>
          <w:szCs w:val="22"/>
          <w:lang w:eastAsia="en-US"/>
        </w:rPr>
      </w:pPr>
      <w:r w:rsidRPr="00AF5D4C">
        <w:rPr>
          <w:rFonts w:ascii="Arial" w:eastAsiaTheme="minorHAnsi" w:hAnsi="Arial" w:cs="Arial"/>
          <w:sz w:val="22"/>
          <w:szCs w:val="22"/>
          <w:lang w:eastAsia="en-US"/>
        </w:rPr>
        <w:t>Absolute Position der Aufzugskabine</w:t>
      </w:r>
    </w:p>
    <w:p w:rsidR="00AF5D4C" w:rsidRPr="00AF5D4C" w:rsidRDefault="00AF5D4C" w:rsidP="00AF5D4C">
      <w:pPr>
        <w:numPr>
          <w:ilvl w:val="0"/>
          <w:numId w:val="7"/>
        </w:numPr>
        <w:spacing w:after="160" w:line="360" w:lineRule="auto"/>
        <w:contextualSpacing/>
        <w:rPr>
          <w:rFonts w:ascii="Arial" w:eastAsiaTheme="minorHAnsi" w:hAnsi="Arial" w:cs="Arial"/>
          <w:sz w:val="22"/>
          <w:szCs w:val="22"/>
          <w:lang w:eastAsia="en-US"/>
        </w:rPr>
      </w:pPr>
      <w:r w:rsidRPr="00AF5D4C">
        <w:rPr>
          <w:rFonts w:ascii="Arial" w:eastAsiaTheme="minorHAnsi" w:hAnsi="Arial" w:cs="Arial"/>
          <w:sz w:val="22"/>
          <w:szCs w:val="22"/>
          <w:lang w:eastAsia="en-US"/>
        </w:rPr>
        <w:t>Optimierte Geräuschdämpfung</w:t>
      </w:r>
    </w:p>
    <w:p w:rsidR="00AF5D4C" w:rsidRPr="00AF5D4C" w:rsidRDefault="00AF5D4C" w:rsidP="00AF5D4C">
      <w:pPr>
        <w:numPr>
          <w:ilvl w:val="0"/>
          <w:numId w:val="7"/>
        </w:numPr>
        <w:spacing w:after="160" w:line="360" w:lineRule="auto"/>
        <w:contextualSpacing/>
        <w:rPr>
          <w:rFonts w:ascii="Arial" w:eastAsiaTheme="minorHAnsi" w:hAnsi="Arial" w:cs="Arial"/>
          <w:sz w:val="22"/>
          <w:szCs w:val="22"/>
          <w:lang w:eastAsia="en-US"/>
        </w:rPr>
      </w:pPr>
      <w:r w:rsidRPr="00AF5D4C">
        <w:rPr>
          <w:rFonts w:ascii="Arial" w:eastAsiaTheme="minorHAnsi" w:hAnsi="Arial" w:cs="Arial"/>
          <w:sz w:val="22"/>
          <w:szCs w:val="22"/>
          <w:lang w:eastAsia="en-US"/>
        </w:rPr>
        <w:t xml:space="preserve">Kombinierbar mit vielen Standarddrehgebern der Serien WDGA 58B (absolut) </w:t>
      </w:r>
      <w:r w:rsidRPr="00AF5D4C">
        <w:rPr>
          <w:rFonts w:ascii="Arial" w:eastAsiaTheme="minorHAnsi" w:hAnsi="Arial" w:cs="Arial"/>
          <w:sz w:val="22"/>
          <w:szCs w:val="22"/>
          <w:lang w:eastAsia="en-US"/>
        </w:rPr>
        <w:br/>
        <w:t>oder WDGI 58B (</w:t>
      </w:r>
      <w:proofErr w:type="spellStart"/>
      <w:r w:rsidRPr="00AF5D4C">
        <w:rPr>
          <w:rFonts w:ascii="Arial" w:eastAsiaTheme="minorHAnsi" w:hAnsi="Arial" w:cs="Arial"/>
          <w:sz w:val="22"/>
          <w:szCs w:val="22"/>
          <w:lang w:eastAsia="en-US"/>
        </w:rPr>
        <w:t>inkremental</w:t>
      </w:r>
      <w:proofErr w:type="spellEnd"/>
      <w:r w:rsidRPr="00AF5D4C">
        <w:rPr>
          <w:rFonts w:ascii="Arial" w:eastAsiaTheme="minorHAnsi" w:hAnsi="Arial" w:cs="Arial"/>
          <w:sz w:val="22"/>
          <w:szCs w:val="22"/>
          <w:lang w:eastAsia="en-US"/>
        </w:rPr>
        <w:t>)</w:t>
      </w:r>
    </w:p>
    <w:p w:rsidR="00C83BD8" w:rsidRPr="0025008C" w:rsidRDefault="00C83BD8" w:rsidP="00C83BD8">
      <w:pPr>
        <w:spacing w:after="160" w:line="259" w:lineRule="auto"/>
        <w:rPr>
          <w:rFonts w:ascii="Arial" w:eastAsiaTheme="minorHAnsi" w:hAnsi="Arial" w:cs="Arial"/>
          <w:b/>
          <w:sz w:val="22"/>
          <w:szCs w:val="22"/>
          <w:lang w:eastAsia="en-US"/>
        </w:rPr>
      </w:pPr>
    </w:p>
    <w:p w:rsidR="00C83BD8" w:rsidRPr="0025008C" w:rsidRDefault="00C83BD8" w:rsidP="00C83BD8">
      <w:pPr>
        <w:spacing w:after="160" w:line="259" w:lineRule="auto"/>
        <w:rPr>
          <w:rFonts w:ascii="Arial" w:eastAsiaTheme="minorHAnsi" w:hAnsi="Arial" w:cs="Arial"/>
          <w:sz w:val="22"/>
          <w:szCs w:val="22"/>
          <w:lang w:eastAsia="en-US"/>
        </w:rPr>
      </w:pPr>
      <w:r w:rsidRPr="0025008C">
        <w:rPr>
          <w:rFonts w:ascii="Arial" w:eastAsiaTheme="minorHAnsi" w:hAnsi="Arial" w:cs="Arial"/>
          <w:sz w:val="22"/>
          <w:szCs w:val="22"/>
          <w:lang w:eastAsia="en-US"/>
        </w:rPr>
        <w:t xml:space="preserve">Mehr Informationen: </w:t>
      </w:r>
      <w:r w:rsidR="00AF5D4C" w:rsidRPr="00AF5D4C">
        <w:rPr>
          <w:rFonts w:ascii="Arial" w:eastAsiaTheme="minorHAnsi" w:hAnsi="Arial" w:cs="Arial"/>
          <w:color w:val="0000FF"/>
          <w:sz w:val="22"/>
          <w:szCs w:val="22"/>
          <w:u w:val="single"/>
          <w:lang w:eastAsia="en-US"/>
        </w:rPr>
        <w:t>https://www.wachendorff-automation.de/schachtkopierung</w:t>
      </w:r>
    </w:p>
    <w:p w:rsidR="00C83BD8" w:rsidRDefault="00C83BD8" w:rsidP="00C83BD8">
      <w:pPr>
        <w:spacing w:after="160" w:line="259" w:lineRule="auto"/>
        <w:rPr>
          <w:rFonts w:ascii="Arial" w:eastAsiaTheme="minorHAnsi" w:hAnsi="Arial" w:cs="Arial"/>
          <w:sz w:val="22"/>
          <w:szCs w:val="22"/>
          <w:lang w:eastAsia="en-US"/>
        </w:rPr>
      </w:pPr>
    </w:p>
    <w:p w:rsidR="00AF5D4C" w:rsidRPr="0025008C" w:rsidRDefault="00AF5D4C" w:rsidP="00C83BD8">
      <w:pPr>
        <w:spacing w:after="160" w:line="259" w:lineRule="auto"/>
        <w:rPr>
          <w:rFonts w:ascii="Arial" w:eastAsiaTheme="minorHAnsi" w:hAnsi="Arial" w:cs="Arial"/>
          <w:sz w:val="22"/>
          <w:szCs w:val="22"/>
          <w:lang w:eastAsia="en-US"/>
        </w:rPr>
      </w:pPr>
    </w:p>
    <w:p w:rsidR="00C83BD8" w:rsidRPr="00C83BD8" w:rsidRDefault="00C83BD8" w:rsidP="00C83BD8">
      <w:pPr>
        <w:spacing w:after="160" w:line="259" w:lineRule="auto"/>
        <w:rPr>
          <w:rFonts w:ascii="Arial" w:eastAsiaTheme="minorHAnsi" w:hAnsi="Arial" w:cs="Arial"/>
          <w:sz w:val="22"/>
          <w:szCs w:val="22"/>
          <w:lang w:eastAsia="en-US"/>
        </w:rPr>
      </w:pPr>
      <w:r w:rsidRPr="00C83BD8">
        <w:rPr>
          <w:rFonts w:ascii="Arial" w:eastAsiaTheme="minorHAnsi" w:hAnsi="Arial" w:cs="Arial"/>
          <w:sz w:val="22"/>
          <w:szCs w:val="22"/>
          <w:lang w:eastAsia="en-US"/>
        </w:rPr>
        <w:t>Bild</w:t>
      </w:r>
      <w:r w:rsidR="0025008C">
        <w:rPr>
          <w:rFonts w:ascii="Arial" w:eastAsiaTheme="minorHAnsi" w:hAnsi="Arial" w:cs="Arial"/>
          <w:sz w:val="22"/>
          <w:szCs w:val="22"/>
          <w:lang w:eastAsia="en-US"/>
        </w:rPr>
        <w:t>material</w:t>
      </w:r>
      <w:r w:rsidRPr="00C83BD8">
        <w:rPr>
          <w:rFonts w:ascii="Arial" w:eastAsiaTheme="minorHAnsi" w:hAnsi="Arial" w:cs="Arial"/>
          <w:sz w:val="22"/>
          <w:szCs w:val="22"/>
          <w:lang w:eastAsia="en-US"/>
        </w:rPr>
        <w:t xml:space="preserve"> (Wachendorff Automation):</w:t>
      </w:r>
    </w:p>
    <w:p w:rsidR="00C83BD8" w:rsidRPr="00C83BD8" w:rsidRDefault="0025008C" w:rsidP="00C83BD8">
      <w:pPr>
        <w:spacing w:after="160" w:line="259" w:lineRule="auto"/>
        <w:rPr>
          <w:rFonts w:ascii="Arial" w:eastAsiaTheme="minorHAnsi" w:hAnsi="Arial" w:cs="Arial"/>
          <w:sz w:val="22"/>
          <w:szCs w:val="22"/>
          <w:lang w:eastAsia="en-US"/>
        </w:rPr>
      </w:pPr>
      <w:r>
        <w:rPr>
          <w:rFonts w:ascii="Arial" w:eastAsiaTheme="minorHAnsi" w:hAnsi="Arial" w:cs="Arial"/>
          <w:noProof/>
          <w:sz w:val="22"/>
          <w:szCs w:val="22"/>
        </w:rPr>
        <w:drawing>
          <wp:inline distT="0" distB="0" distL="0" distR="0">
            <wp:extent cx="720000" cy="1080000"/>
            <wp:effectExtent l="0" t="0" r="444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1906_Wachendorf_Schachtkopierung_SilentMoveCompact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inline>
        </w:drawing>
      </w:r>
      <w:r>
        <w:rPr>
          <w:rFonts w:ascii="Arial" w:eastAsiaTheme="minorHAnsi" w:hAnsi="Arial" w:cs="Arial"/>
          <w:sz w:val="22"/>
          <w:szCs w:val="22"/>
          <w:lang w:eastAsia="en-US"/>
        </w:rPr>
        <w:tab/>
      </w:r>
      <w:r w:rsidR="00A101D8">
        <w:rPr>
          <w:rFonts w:ascii="Arial" w:eastAsiaTheme="minorHAnsi" w:hAnsi="Arial" w:cs="Arial"/>
          <w:sz w:val="22"/>
          <w:szCs w:val="22"/>
          <w:lang w:eastAsia="en-US"/>
        </w:rPr>
        <w:t>WA1906</w:t>
      </w:r>
      <w:r w:rsidR="00C83BD8" w:rsidRPr="00C83BD8">
        <w:rPr>
          <w:rFonts w:ascii="Arial" w:eastAsiaTheme="minorHAnsi" w:hAnsi="Arial" w:cs="Arial"/>
          <w:sz w:val="22"/>
          <w:szCs w:val="22"/>
          <w:lang w:eastAsia="en-US"/>
        </w:rPr>
        <w:t>_</w:t>
      </w:r>
      <w:r w:rsidR="00C83BD8">
        <w:rPr>
          <w:rFonts w:ascii="Arial" w:eastAsiaTheme="minorHAnsi" w:hAnsi="Arial" w:cs="Arial"/>
          <w:sz w:val="22"/>
          <w:szCs w:val="22"/>
          <w:lang w:eastAsia="en-US"/>
        </w:rPr>
        <w:t>Wachendorff_</w:t>
      </w:r>
      <w:r w:rsidR="00A101D8">
        <w:rPr>
          <w:rFonts w:ascii="Arial" w:eastAsiaTheme="minorHAnsi" w:hAnsi="Arial" w:cs="Arial"/>
          <w:sz w:val="22"/>
          <w:szCs w:val="22"/>
          <w:lang w:eastAsia="en-US"/>
        </w:rPr>
        <w:t>Silent_Move_Compact_01</w:t>
      </w:r>
      <w:r w:rsidR="00C83BD8" w:rsidRPr="00C83BD8">
        <w:rPr>
          <w:rFonts w:ascii="Arial" w:eastAsiaTheme="minorHAnsi" w:hAnsi="Arial" w:cs="Arial"/>
          <w:sz w:val="22"/>
          <w:szCs w:val="22"/>
          <w:lang w:eastAsia="en-US"/>
        </w:rPr>
        <w:t>.jpg</w:t>
      </w:r>
    </w:p>
    <w:p w:rsidR="00424FE4" w:rsidRDefault="0025008C" w:rsidP="00424FE4">
      <w:pPr>
        <w:spacing w:after="160" w:line="259" w:lineRule="auto"/>
        <w:rPr>
          <w:rFonts w:ascii="Arial" w:eastAsiaTheme="minorHAnsi" w:hAnsi="Arial" w:cs="Arial"/>
          <w:sz w:val="22"/>
          <w:szCs w:val="22"/>
          <w:lang w:eastAsia="en-US"/>
        </w:rPr>
      </w:pPr>
      <w:r>
        <w:rPr>
          <w:rFonts w:ascii="Arial" w:eastAsiaTheme="minorHAnsi" w:hAnsi="Arial" w:cs="Arial"/>
          <w:noProof/>
          <w:sz w:val="22"/>
          <w:szCs w:val="22"/>
        </w:rPr>
        <w:drawing>
          <wp:inline distT="0" distB="0" distL="0" distR="0">
            <wp:extent cx="788400" cy="10800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1906_Wachendorf_Schachtkopierung_SilentMoveCompact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400" cy="1080000"/>
                    </a:xfrm>
                    <a:prstGeom prst="rect">
                      <a:avLst/>
                    </a:prstGeom>
                  </pic:spPr>
                </pic:pic>
              </a:graphicData>
            </a:graphic>
          </wp:inline>
        </w:drawing>
      </w:r>
      <w:r>
        <w:rPr>
          <w:rFonts w:ascii="Arial" w:eastAsiaTheme="minorHAnsi" w:hAnsi="Arial" w:cs="Arial"/>
          <w:sz w:val="22"/>
          <w:szCs w:val="22"/>
          <w:lang w:eastAsia="en-US"/>
        </w:rPr>
        <w:tab/>
        <w:t>W</w:t>
      </w:r>
      <w:r w:rsidR="00A101D8">
        <w:rPr>
          <w:rFonts w:ascii="Arial" w:eastAsiaTheme="minorHAnsi" w:hAnsi="Arial" w:cs="Arial"/>
          <w:sz w:val="22"/>
          <w:szCs w:val="22"/>
          <w:lang w:eastAsia="en-US"/>
        </w:rPr>
        <w:t>A1906</w:t>
      </w:r>
      <w:r w:rsidR="00A101D8" w:rsidRPr="00C83BD8">
        <w:rPr>
          <w:rFonts w:ascii="Arial" w:eastAsiaTheme="minorHAnsi" w:hAnsi="Arial" w:cs="Arial"/>
          <w:sz w:val="22"/>
          <w:szCs w:val="22"/>
          <w:lang w:eastAsia="en-US"/>
        </w:rPr>
        <w:t>_</w:t>
      </w:r>
      <w:r w:rsidR="00A101D8">
        <w:rPr>
          <w:rFonts w:ascii="Arial" w:eastAsiaTheme="minorHAnsi" w:hAnsi="Arial" w:cs="Arial"/>
          <w:sz w:val="22"/>
          <w:szCs w:val="22"/>
          <w:lang w:eastAsia="en-US"/>
        </w:rPr>
        <w:t>Wachendorff_Silent_Move_Compact_02</w:t>
      </w:r>
      <w:r w:rsidR="00A101D8" w:rsidRPr="00C83BD8">
        <w:rPr>
          <w:rFonts w:ascii="Arial" w:eastAsiaTheme="minorHAnsi" w:hAnsi="Arial" w:cs="Arial"/>
          <w:sz w:val="22"/>
          <w:szCs w:val="22"/>
          <w:lang w:eastAsia="en-US"/>
        </w:rPr>
        <w:t>.jpg</w:t>
      </w:r>
    </w:p>
    <w:p w:rsidR="00A101D8" w:rsidRPr="00424FE4" w:rsidRDefault="0025008C" w:rsidP="00424FE4">
      <w:pPr>
        <w:spacing w:after="160" w:line="259" w:lineRule="auto"/>
        <w:rPr>
          <w:rFonts w:ascii="Arial" w:eastAsiaTheme="minorHAnsi" w:hAnsi="Arial" w:cs="Arial"/>
          <w:sz w:val="22"/>
          <w:szCs w:val="22"/>
          <w:lang w:eastAsia="en-US"/>
        </w:rPr>
      </w:pPr>
      <w:r>
        <w:rPr>
          <w:rFonts w:ascii="Arial" w:eastAsiaTheme="minorHAnsi" w:hAnsi="Arial" w:cs="Arial"/>
          <w:noProof/>
          <w:sz w:val="22"/>
          <w:szCs w:val="22"/>
        </w:rPr>
        <w:drawing>
          <wp:inline distT="0" distB="0" distL="0" distR="0">
            <wp:extent cx="810000" cy="1080000"/>
            <wp:effectExtent l="0" t="0" r="952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1906_Wachendorf_Schachtkopierung_SilentMoveCompact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Pr>
          <w:rFonts w:ascii="Arial" w:eastAsiaTheme="minorHAnsi" w:hAnsi="Arial" w:cs="Arial"/>
          <w:sz w:val="22"/>
          <w:szCs w:val="22"/>
          <w:lang w:eastAsia="en-US"/>
        </w:rPr>
        <w:tab/>
      </w:r>
      <w:r w:rsidR="00A101D8">
        <w:rPr>
          <w:rFonts w:ascii="Arial" w:eastAsiaTheme="minorHAnsi" w:hAnsi="Arial" w:cs="Arial"/>
          <w:sz w:val="22"/>
          <w:szCs w:val="22"/>
          <w:lang w:eastAsia="en-US"/>
        </w:rPr>
        <w:t>WA1906</w:t>
      </w:r>
      <w:r w:rsidR="00A101D8" w:rsidRPr="00C83BD8">
        <w:rPr>
          <w:rFonts w:ascii="Arial" w:eastAsiaTheme="minorHAnsi" w:hAnsi="Arial" w:cs="Arial"/>
          <w:sz w:val="22"/>
          <w:szCs w:val="22"/>
          <w:lang w:eastAsia="en-US"/>
        </w:rPr>
        <w:t>_</w:t>
      </w:r>
      <w:r w:rsidR="00A101D8">
        <w:rPr>
          <w:rFonts w:ascii="Arial" w:eastAsiaTheme="minorHAnsi" w:hAnsi="Arial" w:cs="Arial"/>
          <w:sz w:val="22"/>
          <w:szCs w:val="22"/>
          <w:lang w:eastAsia="en-US"/>
        </w:rPr>
        <w:t>Wachendorff_Silent_Move_Compact_03</w:t>
      </w:r>
      <w:r w:rsidR="00A101D8" w:rsidRPr="00C83BD8">
        <w:rPr>
          <w:rFonts w:ascii="Arial" w:eastAsiaTheme="minorHAnsi" w:hAnsi="Arial" w:cs="Arial"/>
          <w:sz w:val="22"/>
          <w:szCs w:val="22"/>
          <w:lang w:eastAsia="en-US"/>
        </w:rPr>
        <w:t>.jpg</w:t>
      </w:r>
    </w:p>
    <w:sectPr w:rsidR="00A101D8" w:rsidRPr="00424FE4" w:rsidSect="000A2D9B">
      <w:headerReference w:type="even" r:id="rId10"/>
      <w:headerReference w:type="default" r:id="rId11"/>
      <w:footerReference w:type="even" r:id="rId12"/>
      <w:footerReference w:type="default" r:id="rId13"/>
      <w:headerReference w:type="first" r:id="rId14"/>
      <w:footerReference w:type="first" r:id="rId15"/>
      <w:pgSz w:w="11906" w:h="16838" w:code="9"/>
      <w:pgMar w:top="426" w:right="626" w:bottom="568" w:left="1276" w:header="0" w:footer="2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D7" w:rsidRDefault="00255CD7">
      <w:r>
        <w:separator/>
      </w:r>
    </w:p>
  </w:endnote>
  <w:endnote w:type="continuationSeparator" w:id="0">
    <w:p w:rsidR="00255CD7" w:rsidRDefault="0025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5E" w:rsidRDefault="00BC275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398913"/>
      <w:docPartObj>
        <w:docPartGallery w:val="Page Numbers (Bottom of Page)"/>
        <w:docPartUnique/>
      </w:docPartObj>
    </w:sdtPr>
    <w:sdtEndPr>
      <w:rPr>
        <w:rFonts w:ascii="Arial" w:hAnsi="Arial" w:cs="Arial"/>
      </w:rPr>
    </w:sdtEndPr>
    <w:sdtContent>
      <w:p w:rsidR="00BC275E" w:rsidRPr="00BC275E" w:rsidRDefault="00BC275E">
        <w:pPr>
          <w:pStyle w:val="Fuzeile"/>
          <w:jc w:val="center"/>
          <w:rPr>
            <w:rFonts w:ascii="Arial" w:hAnsi="Arial" w:cs="Arial"/>
          </w:rPr>
        </w:pPr>
        <w:r w:rsidRPr="00BC275E">
          <w:rPr>
            <w:rFonts w:ascii="Arial" w:hAnsi="Arial" w:cs="Arial"/>
          </w:rPr>
          <w:fldChar w:fldCharType="begin"/>
        </w:r>
        <w:r w:rsidRPr="00BC275E">
          <w:rPr>
            <w:rFonts w:ascii="Arial" w:hAnsi="Arial" w:cs="Arial"/>
          </w:rPr>
          <w:instrText>PAGE   \* MERGEFORMAT</w:instrText>
        </w:r>
        <w:r w:rsidRPr="00BC275E">
          <w:rPr>
            <w:rFonts w:ascii="Arial" w:hAnsi="Arial" w:cs="Arial"/>
          </w:rPr>
          <w:fldChar w:fldCharType="separate"/>
        </w:r>
        <w:r w:rsidR="0032608E">
          <w:rPr>
            <w:rFonts w:ascii="Arial" w:hAnsi="Arial" w:cs="Arial"/>
            <w:noProof/>
          </w:rPr>
          <w:t>2</w:t>
        </w:r>
        <w:r w:rsidRPr="00BC275E">
          <w:rPr>
            <w:rFonts w:ascii="Arial" w:hAnsi="Arial" w:cs="Arial"/>
          </w:rPr>
          <w:fldChar w:fldCharType="end"/>
        </w:r>
      </w:p>
    </w:sdtContent>
  </w:sdt>
  <w:p w:rsidR="005067C7" w:rsidRPr="005067C7" w:rsidRDefault="005067C7" w:rsidP="005067C7">
    <w:pPr>
      <w:pStyle w:val="Fuzeile"/>
      <w:jc w:val="center"/>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570188"/>
      <w:docPartObj>
        <w:docPartGallery w:val="Page Numbers (Bottom of Page)"/>
        <w:docPartUnique/>
      </w:docPartObj>
    </w:sdtPr>
    <w:sdtEndPr>
      <w:rPr>
        <w:rFonts w:ascii="Arial" w:hAnsi="Arial" w:cs="Arial"/>
      </w:rPr>
    </w:sdtEndPr>
    <w:sdtContent>
      <w:p w:rsidR="00BC275E" w:rsidRPr="00BC275E" w:rsidRDefault="00BC275E">
        <w:pPr>
          <w:pStyle w:val="Fuzeile"/>
          <w:jc w:val="center"/>
          <w:rPr>
            <w:rFonts w:ascii="Arial" w:hAnsi="Arial" w:cs="Arial"/>
          </w:rPr>
        </w:pPr>
        <w:r w:rsidRPr="00BC275E">
          <w:rPr>
            <w:rFonts w:ascii="Arial" w:hAnsi="Arial" w:cs="Arial"/>
          </w:rPr>
          <w:fldChar w:fldCharType="begin"/>
        </w:r>
        <w:r w:rsidRPr="00BC275E">
          <w:rPr>
            <w:rFonts w:ascii="Arial" w:hAnsi="Arial" w:cs="Arial"/>
          </w:rPr>
          <w:instrText>PAGE   \* MERGEFORMAT</w:instrText>
        </w:r>
        <w:r w:rsidRPr="00BC275E">
          <w:rPr>
            <w:rFonts w:ascii="Arial" w:hAnsi="Arial" w:cs="Arial"/>
          </w:rPr>
          <w:fldChar w:fldCharType="separate"/>
        </w:r>
        <w:r w:rsidR="0032608E">
          <w:rPr>
            <w:rFonts w:ascii="Arial" w:hAnsi="Arial" w:cs="Arial"/>
            <w:noProof/>
          </w:rPr>
          <w:t>1</w:t>
        </w:r>
        <w:r w:rsidRPr="00BC275E">
          <w:rPr>
            <w:rFonts w:ascii="Arial" w:hAnsi="Arial" w:cs="Arial"/>
          </w:rPr>
          <w:fldChar w:fldCharType="end"/>
        </w:r>
        <w:r>
          <w:rPr>
            <w:rFonts w:ascii="Arial" w:hAnsi="Arial" w:cs="Arial"/>
          </w:rPr>
          <w:t xml:space="preserve"> </w:t>
        </w:r>
      </w:p>
    </w:sdtContent>
  </w:sdt>
  <w:p w:rsidR="00BC275E" w:rsidRDefault="00BC275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D7" w:rsidRDefault="00255CD7">
      <w:r>
        <w:separator/>
      </w:r>
    </w:p>
  </w:footnote>
  <w:footnote w:type="continuationSeparator" w:id="0">
    <w:p w:rsidR="00255CD7" w:rsidRDefault="00255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5E" w:rsidRDefault="00BC275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DD651F" w:rsidRDefault="00DD651F">
    <w:pPr>
      <w:pStyle w:val="Kopfzeile"/>
      <w:rPr>
        <w:rFonts w:ascii="Arial" w:hAnsi="Arial" w:cs="Arial"/>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6"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w:t>
    </w:r>
    <w:r w:rsidR="008F7202">
      <w:rPr>
        <w:rFonts w:ascii="Arial" w:hAnsi="Arial" w:cs="Arial"/>
        <w:b/>
        <w:bCs/>
      </w:rPr>
      <w:t>Automation</w:t>
    </w:r>
    <w:r>
      <w:rPr>
        <w:rFonts w:ascii="Arial" w:hAnsi="Arial" w:cs="Arial"/>
        <w:b/>
        <w:bCs/>
      </w:rPr>
      <w:t xml:space="preserve">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r w:rsidR="001A2183">
      <w:rPr>
        <w:rFonts w:ascii="Arial" w:hAnsi="Arial" w:cs="Arial"/>
      </w:rPr>
      <w:br/>
      <w:t>www.wachendorff-</w:t>
    </w:r>
    <w:r w:rsidR="008F7202">
      <w:rPr>
        <w:rFonts w:ascii="Arial" w:hAnsi="Arial" w:cs="Arial"/>
      </w:rPr>
      <w:t>automation</w:t>
    </w:r>
    <w:r w:rsidR="001A2183">
      <w:rPr>
        <w:rFonts w:ascii="Arial" w:hAnsi="Arial" w:cs="Arial"/>
      </w:rPr>
      <w:t>.de</w:t>
    </w:r>
  </w:p>
  <w:p w:rsidR="002D3754" w:rsidRDefault="002D3754">
    <w:pPr>
      <w:pStyle w:val="Kopfzeile"/>
      <w:tabs>
        <w:tab w:val="left" w:pos="5812"/>
        <w:tab w:val="left" w:pos="6237"/>
      </w:tabs>
      <w:ind w:left="6237"/>
      <w:rPr>
        <w:rFonts w:ascii="Arial" w:hAnsi="Arial" w:cs="Arial"/>
      </w:rPr>
    </w:pPr>
  </w:p>
  <w:p w:rsidR="002D3754" w:rsidRPr="00385F0B" w:rsidRDefault="002D3754">
    <w:pPr>
      <w:pStyle w:val="Kopfzeile"/>
      <w:tabs>
        <w:tab w:val="left" w:pos="5812"/>
        <w:tab w:val="left" w:pos="6237"/>
      </w:tabs>
      <w:ind w:left="6237"/>
      <w:rPr>
        <w:rFonts w:ascii="Arial" w:hAnsi="Arial" w:cs="Arial"/>
      </w:rPr>
    </w:pPr>
    <w:r w:rsidRPr="00385F0B">
      <w:rPr>
        <w:rFonts w:ascii="Arial" w:hAnsi="Arial" w:cs="Arial"/>
      </w:rPr>
      <w:t>Tel.: +49 (0) 67 22 / 99 65 -</w:t>
    </w:r>
    <w:r w:rsidR="00385F0B" w:rsidRPr="00385F0B">
      <w:rPr>
        <w:rFonts w:ascii="Arial" w:hAnsi="Arial" w:cs="Arial"/>
      </w:rPr>
      <w:t>1</w:t>
    </w:r>
    <w:r w:rsidRPr="00385F0B">
      <w:rPr>
        <w:rFonts w:ascii="Arial" w:hAnsi="Arial" w:cs="Arial"/>
      </w:rPr>
      <w:t>20</w:t>
    </w:r>
  </w:p>
  <w:p w:rsidR="002D3754" w:rsidRPr="00385F0B" w:rsidRDefault="00385F0B">
    <w:pPr>
      <w:pStyle w:val="Kopfzeile"/>
      <w:tabs>
        <w:tab w:val="clear" w:pos="9072"/>
        <w:tab w:val="left" w:pos="5812"/>
        <w:tab w:val="left" w:pos="6237"/>
        <w:tab w:val="right" w:pos="9214"/>
      </w:tabs>
      <w:ind w:left="6237" w:right="-286"/>
      <w:rPr>
        <w:rFonts w:ascii="Arial" w:hAnsi="Arial" w:cs="Arial"/>
      </w:rPr>
    </w:pPr>
    <w:r>
      <w:rPr>
        <w:rFonts w:ascii="Arial" w:hAnsi="Arial" w:cs="Arial"/>
      </w:rPr>
      <w:t>E-Mail: dro@wachendorff.de</w:t>
    </w:r>
  </w:p>
  <w:p w:rsidR="00385F0B" w:rsidRDefault="00385F0B">
    <w:pPr>
      <w:pStyle w:val="Kopfzeile"/>
      <w:tabs>
        <w:tab w:val="left" w:pos="5812"/>
        <w:tab w:val="left" w:pos="6237"/>
      </w:tabs>
      <w:ind w:left="6237"/>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043B5"/>
    <w:multiLevelType w:val="hybridMultilevel"/>
    <w:tmpl w:val="B43626E6"/>
    <w:lvl w:ilvl="0" w:tplc="04070001">
      <w:start w:val="1"/>
      <w:numFmt w:val="bullet"/>
      <w:lvlText w:val=""/>
      <w:lvlJc w:val="left"/>
      <w:pPr>
        <w:ind w:left="720" w:hanging="360"/>
      </w:pPr>
      <w:rPr>
        <w:rFonts w:ascii="Symbol" w:hAnsi="Symbol" w:hint="default"/>
      </w:rPr>
    </w:lvl>
    <w:lvl w:ilvl="1" w:tplc="B97C796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3C488E"/>
    <w:multiLevelType w:val="hybridMultilevel"/>
    <w:tmpl w:val="4428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DFD727E"/>
    <w:multiLevelType w:val="hybridMultilevel"/>
    <w:tmpl w:val="F0940D5C"/>
    <w:lvl w:ilvl="0" w:tplc="C1CE97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8FE1A99"/>
    <w:multiLevelType w:val="hybridMultilevel"/>
    <w:tmpl w:val="125CB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7CB758D3"/>
    <w:multiLevelType w:val="hybridMultilevel"/>
    <w:tmpl w:val="537A0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4"/>
  </w:num>
  <w:num w:numId="3">
    <w:abstractNumId w:val="5"/>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00770"/>
    <w:rsid w:val="00000BC3"/>
    <w:rsid w:val="000156CA"/>
    <w:rsid w:val="00024CC0"/>
    <w:rsid w:val="00036E40"/>
    <w:rsid w:val="00042791"/>
    <w:rsid w:val="0006517B"/>
    <w:rsid w:val="000821F5"/>
    <w:rsid w:val="0008521C"/>
    <w:rsid w:val="00087CF6"/>
    <w:rsid w:val="0009234A"/>
    <w:rsid w:val="00092943"/>
    <w:rsid w:val="000A2D9B"/>
    <w:rsid w:val="000A7E7C"/>
    <w:rsid w:val="000D0619"/>
    <w:rsid w:val="000D5072"/>
    <w:rsid w:val="00102AE2"/>
    <w:rsid w:val="00122926"/>
    <w:rsid w:val="00147A7E"/>
    <w:rsid w:val="00151877"/>
    <w:rsid w:val="00164B98"/>
    <w:rsid w:val="00174F32"/>
    <w:rsid w:val="00182C73"/>
    <w:rsid w:val="00191778"/>
    <w:rsid w:val="001A2183"/>
    <w:rsid w:val="001A5236"/>
    <w:rsid w:val="001A7735"/>
    <w:rsid w:val="00217034"/>
    <w:rsid w:val="00242856"/>
    <w:rsid w:val="0025008C"/>
    <w:rsid w:val="00251D57"/>
    <w:rsid w:val="002531BC"/>
    <w:rsid w:val="00255CD7"/>
    <w:rsid w:val="002D3754"/>
    <w:rsid w:val="00321F3C"/>
    <w:rsid w:val="00323ED6"/>
    <w:rsid w:val="0032608E"/>
    <w:rsid w:val="00326B9A"/>
    <w:rsid w:val="003277FC"/>
    <w:rsid w:val="00330CB0"/>
    <w:rsid w:val="003336F4"/>
    <w:rsid w:val="00385F0B"/>
    <w:rsid w:val="003C2732"/>
    <w:rsid w:val="003F79E2"/>
    <w:rsid w:val="00424FE4"/>
    <w:rsid w:val="0043771A"/>
    <w:rsid w:val="00441D2E"/>
    <w:rsid w:val="004649B1"/>
    <w:rsid w:val="00490648"/>
    <w:rsid w:val="004A5927"/>
    <w:rsid w:val="004F2A36"/>
    <w:rsid w:val="0050537C"/>
    <w:rsid w:val="005067C7"/>
    <w:rsid w:val="005546C9"/>
    <w:rsid w:val="00554E98"/>
    <w:rsid w:val="00581AAB"/>
    <w:rsid w:val="005B6F1A"/>
    <w:rsid w:val="005C3A1B"/>
    <w:rsid w:val="005C4F2F"/>
    <w:rsid w:val="00602275"/>
    <w:rsid w:val="00615245"/>
    <w:rsid w:val="006672A8"/>
    <w:rsid w:val="00700481"/>
    <w:rsid w:val="0071259C"/>
    <w:rsid w:val="00715A33"/>
    <w:rsid w:val="007315C1"/>
    <w:rsid w:val="00736B3C"/>
    <w:rsid w:val="007A4606"/>
    <w:rsid w:val="007A5DAF"/>
    <w:rsid w:val="007E7389"/>
    <w:rsid w:val="00803743"/>
    <w:rsid w:val="00817AFA"/>
    <w:rsid w:val="00833E65"/>
    <w:rsid w:val="00865A7E"/>
    <w:rsid w:val="00872BDE"/>
    <w:rsid w:val="008828CE"/>
    <w:rsid w:val="0089091F"/>
    <w:rsid w:val="00894F1D"/>
    <w:rsid w:val="008956C9"/>
    <w:rsid w:val="008B763B"/>
    <w:rsid w:val="008C7ED3"/>
    <w:rsid w:val="008F5CD7"/>
    <w:rsid w:val="008F7202"/>
    <w:rsid w:val="00933F8C"/>
    <w:rsid w:val="009624E7"/>
    <w:rsid w:val="009E3AE7"/>
    <w:rsid w:val="00A101D8"/>
    <w:rsid w:val="00A170E7"/>
    <w:rsid w:val="00A178CC"/>
    <w:rsid w:val="00A327E6"/>
    <w:rsid w:val="00A549E9"/>
    <w:rsid w:val="00A91B96"/>
    <w:rsid w:val="00AB40CC"/>
    <w:rsid w:val="00AC17C8"/>
    <w:rsid w:val="00AC7380"/>
    <w:rsid w:val="00AF5D4C"/>
    <w:rsid w:val="00B3624A"/>
    <w:rsid w:val="00B4343D"/>
    <w:rsid w:val="00BB523A"/>
    <w:rsid w:val="00BC275E"/>
    <w:rsid w:val="00BD65AA"/>
    <w:rsid w:val="00BE460E"/>
    <w:rsid w:val="00C00C09"/>
    <w:rsid w:val="00C01784"/>
    <w:rsid w:val="00C05D99"/>
    <w:rsid w:val="00C2138D"/>
    <w:rsid w:val="00C2369A"/>
    <w:rsid w:val="00C4019A"/>
    <w:rsid w:val="00C642C9"/>
    <w:rsid w:val="00C83BD8"/>
    <w:rsid w:val="00C92CBD"/>
    <w:rsid w:val="00C9587D"/>
    <w:rsid w:val="00CE60F9"/>
    <w:rsid w:val="00CF6E18"/>
    <w:rsid w:val="00D0278A"/>
    <w:rsid w:val="00D07DD9"/>
    <w:rsid w:val="00D24D88"/>
    <w:rsid w:val="00D539CB"/>
    <w:rsid w:val="00D82B5B"/>
    <w:rsid w:val="00DB56D9"/>
    <w:rsid w:val="00DC0C43"/>
    <w:rsid w:val="00DD651F"/>
    <w:rsid w:val="00DF04A8"/>
    <w:rsid w:val="00E3385D"/>
    <w:rsid w:val="00E401CE"/>
    <w:rsid w:val="00E571DD"/>
    <w:rsid w:val="00EA45EA"/>
    <w:rsid w:val="00EB5E8E"/>
    <w:rsid w:val="00ED7E3E"/>
    <w:rsid w:val="00F0645F"/>
    <w:rsid w:val="00F1233F"/>
    <w:rsid w:val="00FC68EE"/>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paragraph" w:styleId="Listenabsatz">
    <w:name w:val="List Paragraph"/>
    <w:basedOn w:val="Standard"/>
    <w:uiPriority w:val="34"/>
    <w:qFormat/>
    <w:rsid w:val="00015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2</Pages>
  <Words>386</Words>
  <Characters>2904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WP_mit_Logo</vt:lpstr>
    </vt:vector>
  </TitlesOfParts>
  <Company>Wachendorff Prozesstechnik GmbH &amp; Co. KG</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WP_mit_Logo</dc:title>
  <dc:subject/>
  <dc:creator>Dirk Rott</dc:creator>
  <cp:keywords/>
  <cp:lastModifiedBy>Dirk Rott</cp:lastModifiedBy>
  <cp:revision>3</cp:revision>
  <cp:lastPrinted>2017-11-22T13:16:00Z</cp:lastPrinted>
  <dcterms:created xsi:type="dcterms:W3CDTF">2019-07-31T07:14:00Z</dcterms:created>
  <dcterms:modified xsi:type="dcterms:W3CDTF">2019-08-07T08:42:00Z</dcterms:modified>
</cp:coreProperties>
</file>