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778" w:rsidRDefault="00191778" w:rsidP="00385F0B">
      <w:pPr>
        <w:tabs>
          <w:tab w:val="left" w:pos="6237"/>
        </w:tabs>
        <w:ind w:left="6237"/>
        <w:rPr>
          <w:rFonts w:ascii="Arial" w:hAnsi="Arial"/>
          <w:lang w:val="it-IT"/>
        </w:rPr>
      </w:pPr>
      <w:proofErr w:type="spellStart"/>
      <w:r>
        <w:rPr>
          <w:rFonts w:ascii="Arial" w:hAnsi="Arial"/>
          <w:lang w:val="it-IT"/>
        </w:rPr>
        <w:t>Ihr</w:t>
      </w:r>
      <w:proofErr w:type="spellEnd"/>
      <w:r>
        <w:rPr>
          <w:rFonts w:ascii="Arial" w:hAnsi="Arial"/>
          <w:lang w:val="it-IT"/>
        </w:rPr>
        <w:t xml:space="preserve"> </w:t>
      </w:r>
      <w:proofErr w:type="spellStart"/>
      <w:r w:rsidR="00385F0B" w:rsidRPr="00E401CE">
        <w:rPr>
          <w:rFonts w:ascii="Arial" w:hAnsi="Arial"/>
          <w:lang w:val="it-IT"/>
        </w:rPr>
        <w:t>Ansprechpartner</w:t>
      </w:r>
      <w:proofErr w:type="spellEnd"/>
      <w:r w:rsidR="0071259C">
        <w:rPr>
          <w:rFonts w:ascii="Arial" w:hAnsi="Arial"/>
          <w:lang w:val="it-IT"/>
        </w:rPr>
        <w:t>:</w:t>
      </w:r>
    </w:p>
    <w:p w:rsidR="00385F0B" w:rsidRPr="00E401CE" w:rsidRDefault="00385F0B" w:rsidP="00385F0B">
      <w:pPr>
        <w:tabs>
          <w:tab w:val="left" w:pos="6237"/>
        </w:tabs>
        <w:ind w:left="6237"/>
        <w:rPr>
          <w:rFonts w:ascii="Arial" w:hAnsi="Arial"/>
          <w:lang w:val="it-IT"/>
        </w:rPr>
      </w:pPr>
      <w:proofErr w:type="spellStart"/>
      <w:r w:rsidRPr="00E401CE">
        <w:rPr>
          <w:rFonts w:ascii="Arial" w:hAnsi="Arial"/>
          <w:lang w:val="it-IT"/>
        </w:rPr>
        <w:t>Dirk</w:t>
      </w:r>
      <w:proofErr w:type="spellEnd"/>
      <w:r w:rsidRPr="00E401CE">
        <w:rPr>
          <w:rFonts w:ascii="Arial" w:hAnsi="Arial"/>
          <w:lang w:val="it-IT"/>
        </w:rPr>
        <w:t xml:space="preserve"> </w:t>
      </w:r>
      <w:proofErr w:type="spellStart"/>
      <w:r w:rsidRPr="00E401CE">
        <w:rPr>
          <w:rFonts w:ascii="Arial" w:hAnsi="Arial"/>
          <w:lang w:val="it-IT"/>
        </w:rPr>
        <w:t>Rott</w:t>
      </w:r>
      <w:proofErr w:type="spellEnd"/>
      <w:r w:rsidRPr="00E401CE">
        <w:rPr>
          <w:rFonts w:ascii="Arial" w:hAnsi="Arial"/>
          <w:lang w:val="it-IT"/>
        </w:rPr>
        <w:t xml:space="preserve">, </w:t>
      </w:r>
      <w:proofErr w:type="spellStart"/>
      <w:r w:rsidRPr="00E401CE">
        <w:rPr>
          <w:rFonts w:ascii="Arial" w:hAnsi="Arial"/>
          <w:lang w:val="it-IT"/>
        </w:rPr>
        <w:t>Leiter</w:t>
      </w:r>
      <w:proofErr w:type="spellEnd"/>
      <w:r w:rsidRPr="00E401CE">
        <w:rPr>
          <w:rFonts w:ascii="Arial" w:hAnsi="Arial"/>
          <w:lang w:val="it-IT"/>
        </w:rPr>
        <w:t xml:space="preserve"> Marketing</w:t>
      </w:r>
    </w:p>
    <w:p w:rsidR="000A7E7C" w:rsidRPr="00E401CE" w:rsidRDefault="000A7E7C">
      <w:pPr>
        <w:tabs>
          <w:tab w:val="left" w:pos="6237"/>
        </w:tabs>
        <w:ind w:left="-284"/>
        <w:rPr>
          <w:rFonts w:ascii="Arial" w:hAnsi="Arial"/>
          <w:lang w:val="it-IT"/>
        </w:rPr>
      </w:pPr>
    </w:p>
    <w:p w:rsidR="00385F0B" w:rsidRPr="00615245" w:rsidRDefault="00385F0B">
      <w:pPr>
        <w:tabs>
          <w:tab w:val="left" w:pos="6237"/>
        </w:tabs>
        <w:ind w:left="-284"/>
        <w:rPr>
          <w:rFonts w:ascii="Arial" w:hAnsi="Arial"/>
          <w:b/>
          <w:lang w:val="it-IT"/>
        </w:rPr>
      </w:pPr>
    </w:p>
    <w:p w:rsidR="00BE7F35" w:rsidRDefault="00385F0B" w:rsidP="003E20C5">
      <w:pPr>
        <w:tabs>
          <w:tab w:val="left" w:pos="6237"/>
        </w:tabs>
        <w:ind w:left="-284"/>
        <w:rPr>
          <w:rFonts w:ascii="Arial" w:hAnsi="Arial" w:cs="Arial"/>
          <w:b/>
          <w:bCs/>
          <w:sz w:val="24"/>
          <w:szCs w:val="24"/>
        </w:rPr>
      </w:pPr>
      <w:r w:rsidRPr="00615245">
        <w:rPr>
          <w:rFonts w:ascii="Arial" w:hAnsi="Arial"/>
        </w:rPr>
        <w:tab/>
      </w:r>
      <w:r w:rsidR="007836BB" w:rsidRPr="007606FC">
        <w:rPr>
          <w:rFonts w:ascii="Arial" w:hAnsi="Arial"/>
          <w:sz w:val="22"/>
          <w:szCs w:val="22"/>
        </w:rPr>
        <w:t>30.03.2020 / DRO</w:t>
      </w:r>
      <w:r w:rsidR="000156CA" w:rsidRPr="007606FC">
        <w:rPr>
          <w:rFonts w:ascii="Arial" w:hAnsi="Arial"/>
          <w:sz w:val="22"/>
          <w:szCs w:val="22"/>
        </w:rPr>
        <w:t xml:space="preserve"> </w:t>
      </w:r>
      <w:r w:rsidR="001A2183" w:rsidRPr="007606FC">
        <w:rPr>
          <w:rFonts w:ascii="Arial" w:hAnsi="Arial"/>
          <w:b/>
          <w:color w:val="FF0000"/>
          <w:sz w:val="22"/>
          <w:szCs w:val="22"/>
        </w:rPr>
        <w:br/>
      </w:r>
      <w:r w:rsidR="003E20C5">
        <w:rPr>
          <w:rFonts w:ascii="Arial" w:hAnsi="Arial" w:cs="Arial"/>
          <w:b/>
          <w:bCs/>
          <w:sz w:val="24"/>
          <w:szCs w:val="24"/>
        </w:rPr>
        <w:t xml:space="preserve">    </w:t>
      </w:r>
    </w:p>
    <w:p w:rsidR="00424FE4" w:rsidRPr="00BE7F35" w:rsidRDefault="00385F0B" w:rsidP="00BE7F35">
      <w:pPr>
        <w:tabs>
          <w:tab w:val="left" w:pos="6237"/>
        </w:tabs>
        <w:rPr>
          <w:rFonts w:ascii="Arial" w:hAnsi="Arial" w:cs="Arial"/>
          <w:b/>
          <w:bCs/>
          <w:sz w:val="8"/>
          <w:szCs w:val="8"/>
        </w:rPr>
      </w:pPr>
      <w:r w:rsidRPr="00BC275E">
        <w:rPr>
          <w:rFonts w:ascii="Arial" w:hAnsi="Arial" w:cs="Arial"/>
          <w:b/>
          <w:bCs/>
          <w:sz w:val="24"/>
          <w:szCs w:val="24"/>
        </w:rPr>
        <w:t>Presseinformation W</w:t>
      </w:r>
      <w:r w:rsidR="008F7202" w:rsidRPr="00BC275E">
        <w:rPr>
          <w:rFonts w:ascii="Arial" w:hAnsi="Arial" w:cs="Arial"/>
          <w:b/>
          <w:bCs/>
          <w:sz w:val="24"/>
          <w:szCs w:val="24"/>
        </w:rPr>
        <w:t>A</w:t>
      </w:r>
      <w:r w:rsidR="007836BB">
        <w:rPr>
          <w:rFonts w:ascii="Arial" w:hAnsi="Arial" w:cs="Arial"/>
          <w:b/>
          <w:bCs/>
          <w:sz w:val="24"/>
          <w:szCs w:val="24"/>
        </w:rPr>
        <w:t>2001</w:t>
      </w:r>
      <w:r w:rsidR="00E571DD" w:rsidRPr="00BC275E">
        <w:rPr>
          <w:rFonts w:ascii="Arial" w:hAnsi="Arial" w:cs="Arial"/>
          <w:b/>
          <w:bCs/>
          <w:sz w:val="24"/>
          <w:szCs w:val="24"/>
        </w:rPr>
        <w:t>:</w:t>
      </w:r>
      <w:r w:rsidR="000117F3">
        <w:rPr>
          <w:rFonts w:ascii="Arial" w:hAnsi="Arial" w:cs="Arial"/>
          <w:b/>
          <w:bCs/>
          <w:sz w:val="24"/>
          <w:szCs w:val="24"/>
        </w:rPr>
        <w:t xml:space="preserve"> </w:t>
      </w:r>
      <w:r w:rsidR="00BE7F35" w:rsidRPr="00BE7F35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Redundanter </w:t>
      </w:r>
      <w:proofErr w:type="spellStart"/>
      <w:r w:rsidR="00BE7F35" w:rsidRPr="00BE7F35">
        <w:rPr>
          <w:rFonts w:ascii="Arial" w:eastAsiaTheme="minorHAnsi" w:hAnsi="Arial" w:cs="Arial"/>
          <w:b/>
          <w:sz w:val="24"/>
          <w:szCs w:val="24"/>
          <w:lang w:eastAsia="en-US"/>
        </w:rPr>
        <w:t>Inkremental</w:t>
      </w:r>
      <w:proofErr w:type="spellEnd"/>
      <w:r w:rsidR="00BE7F35" w:rsidRPr="00BE7F35">
        <w:rPr>
          <w:rFonts w:ascii="Arial" w:eastAsiaTheme="minorHAnsi" w:hAnsi="Arial" w:cs="Arial"/>
          <w:b/>
          <w:sz w:val="24"/>
          <w:szCs w:val="24"/>
          <w:lang w:eastAsia="en-US"/>
        </w:rPr>
        <w:t>-Drehgeber WDGR</w:t>
      </w:r>
      <w:r w:rsidR="00BE7F35">
        <w:rPr>
          <w:rFonts w:ascii="Arial" w:eastAsiaTheme="minorHAnsi" w:hAnsi="Arial" w:cs="Arial"/>
          <w:b/>
          <w:sz w:val="24"/>
          <w:szCs w:val="24"/>
          <w:lang w:eastAsia="en-US"/>
        </w:rPr>
        <w:br/>
      </w:r>
    </w:p>
    <w:p w:rsidR="00AF5D4C" w:rsidRDefault="00385F0B" w:rsidP="00EA45EA">
      <w:pPr>
        <w:rPr>
          <w:rFonts w:ascii="Arial" w:hAnsi="Arial" w:cs="Arial"/>
        </w:rPr>
      </w:pPr>
      <w:r w:rsidRPr="001A5236">
        <w:rPr>
          <w:rFonts w:ascii="Arial" w:hAnsi="Arial" w:cs="Arial"/>
        </w:rPr>
        <w:t>Bilder</w:t>
      </w:r>
      <w:r w:rsidR="00AF5D4C">
        <w:rPr>
          <w:rFonts w:ascii="Arial" w:hAnsi="Arial" w:cs="Arial"/>
        </w:rPr>
        <w:t xml:space="preserve"> und </w:t>
      </w:r>
      <w:r w:rsidRPr="001A5236">
        <w:rPr>
          <w:rFonts w:ascii="Arial" w:hAnsi="Arial" w:cs="Arial"/>
        </w:rPr>
        <w:t>Textmaterial sind für die Veröffentlichung in der Fachpresse (Print und Online) freigegeben.</w:t>
      </w:r>
      <w:r w:rsidR="00092943">
        <w:rPr>
          <w:rFonts w:ascii="Arial" w:hAnsi="Arial" w:cs="Arial"/>
        </w:rPr>
        <w:t xml:space="preserve"> </w:t>
      </w:r>
    </w:p>
    <w:p w:rsidR="003E20C5" w:rsidRDefault="00385F0B" w:rsidP="00EA45EA">
      <w:pPr>
        <w:rPr>
          <w:rFonts w:ascii="Arial" w:hAnsi="Arial" w:cs="Arial"/>
        </w:rPr>
      </w:pPr>
      <w:r w:rsidRPr="001A5236">
        <w:rPr>
          <w:rFonts w:ascii="Arial" w:hAnsi="Arial" w:cs="Arial"/>
        </w:rPr>
        <w:t xml:space="preserve">Bitte senden Sie uns nach der Veröffentlichung ein Belegexemplar zu. Herzlichen Dank für Ihre Bemühungen </w:t>
      </w:r>
      <w:r w:rsidR="00AF5D4C">
        <w:rPr>
          <w:rFonts w:ascii="Arial" w:hAnsi="Arial" w:cs="Arial"/>
        </w:rPr>
        <w:br/>
      </w:r>
      <w:r w:rsidR="003E20C5">
        <w:rPr>
          <w:rFonts w:ascii="Arial" w:hAnsi="Arial" w:cs="Arial"/>
        </w:rPr>
        <w:t>im V</w:t>
      </w:r>
      <w:r w:rsidRPr="001A5236">
        <w:rPr>
          <w:rFonts w:ascii="Arial" w:hAnsi="Arial" w:cs="Arial"/>
        </w:rPr>
        <w:t>oraus.</w:t>
      </w:r>
    </w:p>
    <w:p w:rsidR="000156CA" w:rsidRDefault="0089091F" w:rsidP="00EA45EA">
      <w:pPr>
        <w:rPr>
          <w:rFonts w:ascii="Arial" w:hAnsi="Arial" w:cs="Arial"/>
          <w:sz w:val="22"/>
          <w:szCs w:val="22"/>
        </w:rPr>
      </w:pPr>
      <w:r w:rsidRPr="00092943">
        <w:rPr>
          <w:rFonts w:ascii="Arial" w:hAnsi="Arial" w:cs="Arial"/>
          <w:sz w:val="24"/>
          <w:szCs w:val="24"/>
        </w:rPr>
        <w:t>______________________________________________________________</w:t>
      </w:r>
      <w:r w:rsidR="00A178CC">
        <w:rPr>
          <w:rFonts w:ascii="Arial" w:hAnsi="Arial" w:cs="Arial"/>
          <w:sz w:val="24"/>
          <w:szCs w:val="24"/>
        </w:rPr>
        <w:t>___</w:t>
      </w:r>
      <w:r w:rsidRPr="00092943">
        <w:rPr>
          <w:rFonts w:ascii="Arial" w:hAnsi="Arial" w:cs="Arial"/>
          <w:sz w:val="24"/>
          <w:szCs w:val="24"/>
        </w:rPr>
        <w:t>____</w:t>
      </w:r>
      <w:r w:rsidRPr="00092943">
        <w:rPr>
          <w:rFonts w:ascii="Arial" w:hAnsi="Arial" w:cs="Arial"/>
          <w:sz w:val="24"/>
          <w:szCs w:val="24"/>
        </w:rPr>
        <w:br/>
      </w:r>
    </w:p>
    <w:p w:rsidR="00BB5DE3" w:rsidRDefault="00EC3AE3" w:rsidP="00684804">
      <w:pPr>
        <w:spacing w:line="360" w:lineRule="auto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EC3AE3">
        <w:rPr>
          <w:rFonts w:ascii="Arial" w:eastAsiaTheme="minorHAnsi" w:hAnsi="Arial" w:cs="Arial"/>
          <w:b/>
          <w:sz w:val="22"/>
          <w:szCs w:val="22"/>
          <w:lang w:eastAsia="en-US"/>
        </w:rPr>
        <w:t>Es muss nicht immer SIL sein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r w:rsidR="003E20C5">
        <w:rPr>
          <w:rFonts w:ascii="Arial" w:eastAsiaTheme="minorHAnsi" w:hAnsi="Arial" w:cs="Arial"/>
          <w:b/>
          <w:sz w:val="22"/>
          <w:szCs w:val="22"/>
          <w:lang w:eastAsia="en-US"/>
        </w:rPr>
        <w:br/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Redundanter </w:t>
      </w:r>
      <w:proofErr w:type="spellStart"/>
      <w:r>
        <w:rPr>
          <w:rFonts w:ascii="Arial" w:eastAsiaTheme="minorHAnsi" w:hAnsi="Arial" w:cs="Arial"/>
          <w:b/>
          <w:sz w:val="22"/>
          <w:szCs w:val="22"/>
          <w:lang w:eastAsia="en-US"/>
        </w:rPr>
        <w:t>Inkremental</w:t>
      </w:r>
      <w:proofErr w:type="spellEnd"/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-Drehgeber </w:t>
      </w:r>
      <w:r w:rsidR="003E20C5">
        <w:rPr>
          <w:rFonts w:ascii="Arial" w:eastAsiaTheme="minorHAnsi" w:hAnsi="Arial" w:cs="Arial"/>
          <w:b/>
          <w:sz w:val="22"/>
          <w:szCs w:val="22"/>
          <w:lang w:eastAsia="en-US"/>
        </w:rPr>
        <w:t>WDGR</w:t>
      </w:r>
      <w:r w:rsidR="003E20C5">
        <w:rPr>
          <w:rFonts w:ascii="Arial" w:eastAsiaTheme="minorHAnsi" w:hAnsi="Arial" w:cs="Arial"/>
          <w:b/>
          <w:sz w:val="22"/>
          <w:szCs w:val="22"/>
          <w:lang w:eastAsia="en-US"/>
        </w:rPr>
        <w:br/>
      </w:r>
      <w:proofErr w:type="spellStart"/>
      <w:r w:rsidR="00BB5DE3" w:rsidRPr="00BB5DE3">
        <w:rPr>
          <w:rFonts w:ascii="Arial" w:eastAsiaTheme="minorHAnsi" w:hAnsi="Arial" w:cs="Arial"/>
          <w:b/>
          <w:sz w:val="22"/>
          <w:szCs w:val="22"/>
          <w:lang w:eastAsia="en-US"/>
        </w:rPr>
        <w:t>Diversitär</w:t>
      </w:r>
      <w:proofErr w:type="spellEnd"/>
      <w:r w:rsidR="00BB5DE3" w:rsidRPr="00BB5DE3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– und doch perfekt aufeinander abgestimmt</w:t>
      </w:r>
      <w:r w:rsidR="00BB5DE3" w:rsidRPr="00BB5DE3">
        <w:t xml:space="preserve"> </w:t>
      </w:r>
      <w:r w:rsidR="003E20C5">
        <w:br/>
      </w:r>
      <w:proofErr w:type="spellStart"/>
      <w:r w:rsidR="00BB5DE3" w:rsidRPr="00BB5DE3">
        <w:rPr>
          <w:rFonts w:ascii="Arial" w:eastAsiaTheme="minorHAnsi" w:hAnsi="Arial" w:cs="Arial"/>
          <w:b/>
          <w:sz w:val="22"/>
          <w:szCs w:val="22"/>
          <w:lang w:eastAsia="en-US"/>
        </w:rPr>
        <w:t>Hohe</w:t>
      </w:r>
      <w:proofErr w:type="spellEnd"/>
      <w:r w:rsidR="00BB5DE3" w:rsidRPr="00BB5DE3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Performance Level</w:t>
      </w:r>
      <w:r w:rsidR="00BB5DE3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, </w:t>
      </w:r>
      <w:r w:rsidR="00BB5DE3" w:rsidRPr="00BB5DE3">
        <w:rPr>
          <w:rFonts w:ascii="Arial" w:eastAsiaTheme="minorHAnsi" w:hAnsi="Arial" w:cs="Arial"/>
          <w:b/>
          <w:sz w:val="22"/>
          <w:szCs w:val="22"/>
          <w:lang w:eastAsia="en-US"/>
        </w:rPr>
        <w:t>geringere Kosten</w:t>
      </w:r>
    </w:p>
    <w:p w:rsidR="007836BB" w:rsidRPr="007836BB" w:rsidRDefault="00EC3AE3" w:rsidP="007836BB">
      <w:pPr>
        <w:spacing w:after="160" w:line="259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3E20C5">
        <w:rPr>
          <w:rFonts w:ascii="Arial" w:eastAsiaTheme="minorHAnsi" w:hAnsi="Arial" w:cs="Arial"/>
          <w:sz w:val="22"/>
          <w:szCs w:val="22"/>
          <w:lang w:eastAsia="en-US"/>
        </w:rPr>
        <w:t xml:space="preserve">Für die Erfüllung </w:t>
      </w:r>
      <w:proofErr w:type="spellStart"/>
      <w:r w:rsidRPr="003E20C5">
        <w:rPr>
          <w:rFonts w:ascii="Arial" w:eastAsiaTheme="minorHAnsi" w:hAnsi="Arial" w:cs="Arial"/>
          <w:sz w:val="22"/>
          <w:szCs w:val="22"/>
          <w:lang w:eastAsia="en-US"/>
        </w:rPr>
        <w:t>sicherheitsgerichteter</w:t>
      </w:r>
      <w:proofErr w:type="spellEnd"/>
      <w:r w:rsidRPr="003E20C5">
        <w:rPr>
          <w:rFonts w:ascii="Arial" w:eastAsiaTheme="minorHAnsi" w:hAnsi="Arial" w:cs="Arial"/>
          <w:sz w:val="22"/>
          <w:szCs w:val="22"/>
          <w:lang w:eastAsia="en-US"/>
        </w:rPr>
        <w:t xml:space="preserve"> Aufgaben muss nicht in allen Fällen auf kostspielige SIL-zertifizierte Geräte zurückgegriffen werden.</w:t>
      </w:r>
      <w:r w:rsidR="003E20C5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3E20C5">
        <w:rPr>
          <w:rFonts w:ascii="Arial" w:eastAsiaTheme="minorHAnsi" w:hAnsi="Arial" w:cs="Arial"/>
          <w:sz w:val="22"/>
          <w:szCs w:val="22"/>
          <w:lang w:eastAsia="en-US"/>
        </w:rPr>
        <w:t xml:space="preserve">Wachendorff Automation bringt mit der Serie WDGR eine Familie redundanter </w:t>
      </w:r>
      <w:proofErr w:type="spellStart"/>
      <w:r w:rsidRPr="003E20C5">
        <w:rPr>
          <w:rFonts w:ascii="Arial" w:eastAsiaTheme="minorHAnsi" w:hAnsi="Arial" w:cs="Arial"/>
          <w:sz w:val="22"/>
          <w:szCs w:val="22"/>
          <w:lang w:eastAsia="en-US"/>
        </w:rPr>
        <w:t>Inkremental</w:t>
      </w:r>
      <w:proofErr w:type="spellEnd"/>
      <w:r w:rsidRPr="003E20C5">
        <w:rPr>
          <w:rFonts w:ascii="Arial" w:eastAsiaTheme="minorHAnsi" w:hAnsi="Arial" w:cs="Arial"/>
          <w:sz w:val="22"/>
          <w:szCs w:val="22"/>
          <w:lang w:eastAsia="en-US"/>
        </w:rPr>
        <w:t>-</w:t>
      </w:r>
      <w:r w:rsidR="003E20C5">
        <w:rPr>
          <w:rFonts w:ascii="Arial" w:eastAsiaTheme="minorHAnsi" w:hAnsi="Arial" w:cs="Arial"/>
          <w:sz w:val="22"/>
          <w:szCs w:val="22"/>
          <w:lang w:eastAsia="en-US"/>
        </w:rPr>
        <w:t>Dr</w:t>
      </w:r>
      <w:r w:rsidRPr="003E20C5">
        <w:rPr>
          <w:rFonts w:ascii="Arial" w:eastAsiaTheme="minorHAnsi" w:hAnsi="Arial" w:cs="Arial"/>
          <w:sz w:val="22"/>
          <w:szCs w:val="22"/>
          <w:lang w:eastAsia="en-US"/>
        </w:rPr>
        <w:t xml:space="preserve">ehgeber mit </w:t>
      </w:r>
      <w:proofErr w:type="spellStart"/>
      <w:r w:rsidRPr="003E20C5">
        <w:rPr>
          <w:rFonts w:ascii="Arial" w:eastAsiaTheme="minorHAnsi" w:hAnsi="Arial" w:cs="Arial"/>
          <w:sz w:val="22"/>
          <w:szCs w:val="22"/>
          <w:lang w:eastAsia="en-US"/>
        </w:rPr>
        <w:t>diversitärer</w:t>
      </w:r>
      <w:proofErr w:type="spellEnd"/>
      <w:r w:rsidRPr="003E20C5">
        <w:rPr>
          <w:rFonts w:ascii="Arial" w:eastAsiaTheme="minorHAnsi" w:hAnsi="Arial" w:cs="Arial"/>
          <w:sz w:val="22"/>
          <w:szCs w:val="22"/>
          <w:lang w:eastAsia="en-US"/>
        </w:rPr>
        <w:t xml:space="preserve"> Sensorik (optisc</w:t>
      </w:r>
      <w:r w:rsidR="00684804">
        <w:rPr>
          <w:rFonts w:ascii="Arial" w:eastAsiaTheme="minorHAnsi" w:hAnsi="Arial" w:cs="Arial"/>
          <w:sz w:val="22"/>
          <w:szCs w:val="22"/>
          <w:lang w:eastAsia="en-US"/>
        </w:rPr>
        <w:t xml:space="preserve">h und magnetisch) auf den Markt. </w:t>
      </w:r>
      <w:r w:rsidR="00583CE8">
        <w:rPr>
          <w:rFonts w:ascii="Arial" w:eastAsiaTheme="minorHAnsi" w:hAnsi="Arial" w:cs="Arial"/>
          <w:sz w:val="22"/>
          <w:szCs w:val="22"/>
          <w:lang w:eastAsia="en-US"/>
        </w:rPr>
        <w:t>In</w:t>
      </w:r>
      <w:r w:rsidR="00583CE8" w:rsidRPr="00583CE8">
        <w:rPr>
          <w:rFonts w:ascii="Arial" w:eastAsiaTheme="minorHAnsi" w:hAnsi="Arial" w:cs="Arial"/>
          <w:sz w:val="22"/>
          <w:szCs w:val="22"/>
          <w:lang w:eastAsia="en-US"/>
        </w:rPr>
        <w:t xml:space="preserve"> Kombination mit </w:t>
      </w:r>
      <w:r w:rsidR="00583CE8">
        <w:rPr>
          <w:rFonts w:ascii="Arial" w:eastAsiaTheme="minorHAnsi" w:hAnsi="Arial" w:cs="Arial"/>
          <w:sz w:val="22"/>
          <w:szCs w:val="22"/>
          <w:lang w:eastAsia="en-US"/>
        </w:rPr>
        <w:t xml:space="preserve">entsprechenden </w:t>
      </w:r>
      <w:r w:rsidR="00583CE8" w:rsidRPr="00583CE8">
        <w:rPr>
          <w:rFonts w:ascii="Arial" w:eastAsiaTheme="minorHAnsi" w:hAnsi="Arial" w:cs="Arial"/>
          <w:sz w:val="22"/>
          <w:szCs w:val="22"/>
          <w:lang w:eastAsia="en-US"/>
        </w:rPr>
        <w:t>Steuerungen oder z.B. Drehzahlwächtern</w:t>
      </w:r>
      <w:r w:rsidR="00583CE8" w:rsidRPr="00583CE8">
        <w:rPr>
          <w:rFonts w:ascii="Arial" w:hAnsi="Arial" w:cs="Arial"/>
          <w:sz w:val="22"/>
          <w:szCs w:val="22"/>
        </w:rPr>
        <w:t xml:space="preserve"> sind</w:t>
      </w:r>
      <w:r w:rsidR="00684804">
        <w:rPr>
          <w:rFonts w:ascii="Arial" w:hAnsi="Arial" w:cs="Arial"/>
          <w:sz w:val="22"/>
          <w:szCs w:val="22"/>
        </w:rPr>
        <w:t xml:space="preserve"> kostengünstig </w:t>
      </w:r>
      <w:r w:rsidR="00583CE8" w:rsidRPr="00583CE8">
        <w:rPr>
          <w:rFonts w:ascii="Arial" w:eastAsiaTheme="minorHAnsi" w:hAnsi="Arial" w:cs="Arial"/>
          <w:sz w:val="22"/>
          <w:szCs w:val="22"/>
          <w:lang w:eastAsia="en-US"/>
        </w:rPr>
        <w:t xml:space="preserve">hohe Performance Level </w:t>
      </w:r>
      <w:r w:rsidR="00583CE8">
        <w:rPr>
          <w:rFonts w:ascii="Arial" w:eastAsiaTheme="minorHAnsi" w:hAnsi="Arial" w:cs="Arial"/>
          <w:sz w:val="22"/>
          <w:szCs w:val="22"/>
          <w:lang w:eastAsia="en-US"/>
        </w:rPr>
        <w:t xml:space="preserve">darstellbar. </w:t>
      </w:r>
      <w:r w:rsidR="00684804">
        <w:rPr>
          <w:rFonts w:ascii="Arial" w:eastAsiaTheme="minorHAnsi" w:hAnsi="Arial" w:cs="Arial"/>
          <w:sz w:val="22"/>
          <w:szCs w:val="22"/>
          <w:lang w:eastAsia="en-US"/>
        </w:rPr>
        <w:br/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In </w:t>
      </w:r>
      <w:r w:rsidR="00583CE8">
        <w:rPr>
          <w:rFonts w:ascii="Arial" w:eastAsiaTheme="minorHAnsi" w:hAnsi="Arial" w:cs="Arial"/>
          <w:sz w:val="22"/>
          <w:szCs w:val="22"/>
          <w:lang w:eastAsia="en-US"/>
        </w:rPr>
        <w:t xml:space="preserve">von Wachendorff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gewohnt robuster </w:t>
      </w:r>
      <w:r w:rsidRPr="009E3A17">
        <w:rPr>
          <w:rFonts w:ascii="Arial" w:eastAsiaTheme="minorHAnsi" w:hAnsi="Arial" w:cs="Arial"/>
          <w:sz w:val="22"/>
          <w:szCs w:val="22"/>
          <w:lang w:eastAsia="en-US"/>
        </w:rPr>
        <w:t xml:space="preserve">Ausführung </w:t>
      </w:r>
      <w:r w:rsidR="00583CE8" w:rsidRPr="009E3A17">
        <w:rPr>
          <w:rFonts w:ascii="Arial" w:eastAsiaTheme="minorHAnsi" w:hAnsi="Arial" w:cs="Arial"/>
          <w:sz w:val="22"/>
          <w:szCs w:val="22"/>
          <w:lang w:eastAsia="en-US"/>
        </w:rPr>
        <w:t>-</w:t>
      </w:r>
      <w:r w:rsidRPr="009E3A17">
        <w:rPr>
          <w:rFonts w:ascii="Arial" w:eastAsiaTheme="minorHAnsi" w:hAnsi="Arial" w:cs="Arial"/>
          <w:sz w:val="22"/>
          <w:szCs w:val="22"/>
          <w:lang w:eastAsia="en-US"/>
        </w:rPr>
        <w:t xml:space="preserve"> mit </w:t>
      </w:r>
      <w:r w:rsidR="008132EF" w:rsidRPr="009E3A17">
        <w:rPr>
          <w:rFonts w:ascii="Arial" w:eastAsiaTheme="minorHAnsi" w:hAnsi="Arial" w:cs="Arial"/>
          <w:sz w:val="22"/>
          <w:szCs w:val="22"/>
          <w:lang w:eastAsia="en-US"/>
        </w:rPr>
        <w:t xml:space="preserve">bis zu </w:t>
      </w:r>
      <w:r w:rsidR="007836BB" w:rsidRPr="009E3A17">
        <w:rPr>
          <w:rFonts w:ascii="Arial" w:eastAsiaTheme="minorHAnsi" w:hAnsi="Arial" w:cs="Arial"/>
          <w:sz w:val="22"/>
          <w:szCs w:val="22"/>
          <w:lang w:eastAsia="en-US"/>
        </w:rPr>
        <w:t>Schutzart IP67</w:t>
      </w:r>
      <w:r w:rsidR="00583CE8" w:rsidRPr="009E3A17">
        <w:rPr>
          <w:rFonts w:ascii="Arial" w:eastAsiaTheme="minorHAnsi" w:hAnsi="Arial" w:cs="Arial"/>
          <w:sz w:val="22"/>
          <w:szCs w:val="22"/>
          <w:lang w:eastAsia="en-US"/>
        </w:rPr>
        <w:t xml:space="preserve"> -</w:t>
      </w:r>
      <w:r w:rsidRPr="009E3A17">
        <w:rPr>
          <w:rFonts w:ascii="Arial" w:eastAsiaTheme="minorHAnsi" w:hAnsi="Arial" w:cs="Arial"/>
          <w:sz w:val="22"/>
          <w:szCs w:val="22"/>
          <w:lang w:eastAsia="en-US"/>
        </w:rPr>
        <w:t>, ist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eine sehr hohe Störsicherheit gegeben.</w:t>
      </w:r>
      <w:r w:rsidR="00583CE8">
        <w:rPr>
          <w:rFonts w:ascii="Arial" w:eastAsiaTheme="minorHAnsi" w:hAnsi="Arial" w:cs="Arial"/>
          <w:sz w:val="22"/>
          <w:szCs w:val="22"/>
          <w:lang w:eastAsia="en-US"/>
        </w:rPr>
        <w:t xml:space="preserve"> Hierzu </w:t>
      </w:r>
      <w:r w:rsidR="00600BBC">
        <w:rPr>
          <w:rFonts w:ascii="Arial" w:eastAsiaTheme="minorHAnsi" w:hAnsi="Arial" w:cs="Arial"/>
          <w:sz w:val="22"/>
          <w:szCs w:val="22"/>
          <w:lang w:eastAsia="en-US"/>
        </w:rPr>
        <w:t xml:space="preserve">tragen auch die hohen Lagerkasten von </w:t>
      </w:r>
      <w:r w:rsidR="007836BB" w:rsidRPr="007836BB">
        <w:rPr>
          <w:rFonts w:ascii="Arial" w:eastAsiaTheme="minorHAnsi" w:hAnsi="Arial" w:cs="Arial"/>
          <w:sz w:val="22"/>
          <w:szCs w:val="22"/>
          <w:lang w:eastAsia="en-US"/>
        </w:rPr>
        <w:t>bis 220 N radial</w:t>
      </w:r>
      <w:r w:rsidR="00600BBC">
        <w:rPr>
          <w:rFonts w:ascii="Arial" w:eastAsiaTheme="minorHAnsi" w:hAnsi="Arial" w:cs="Arial"/>
          <w:sz w:val="22"/>
          <w:szCs w:val="22"/>
          <w:lang w:eastAsia="en-US"/>
        </w:rPr>
        <w:t xml:space="preserve"> und</w:t>
      </w:r>
      <w:r w:rsidR="007836BB" w:rsidRPr="007836BB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600BBC">
        <w:rPr>
          <w:rFonts w:ascii="Arial" w:eastAsiaTheme="minorHAnsi" w:hAnsi="Arial" w:cs="Arial"/>
          <w:sz w:val="22"/>
          <w:szCs w:val="22"/>
          <w:lang w:eastAsia="en-US"/>
        </w:rPr>
        <w:t xml:space="preserve">bis </w:t>
      </w:r>
      <w:r w:rsidR="007836BB" w:rsidRPr="007836BB">
        <w:rPr>
          <w:rFonts w:ascii="Arial" w:eastAsiaTheme="minorHAnsi" w:hAnsi="Arial" w:cs="Arial"/>
          <w:sz w:val="22"/>
          <w:szCs w:val="22"/>
          <w:lang w:eastAsia="en-US"/>
        </w:rPr>
        <w:t>120 N axial</w:t>
      </w:r>
      <w:r w:rsidR="00600BBC">
        <w:rPr>
          <w:rFonts w:ascii="Arial" w:eastAsiaTheme="minorHAnsi" w:hAnsi="Arial" w:cs="Arial"/>
          <w:sz w:val="22"/>
          <w:szCs w:val="22"/>
          <w:lang w:eastAsia="en-US"/>
        </w:rPr>
        <w:t xml:space="preserve"> bei. </w:t>
      </w:r>
      <w:r w:rsidR="00684804">
        <w:rPr>
          <w:rFonts w:ascii="Arial" w:eastAsiaTheme="minorHAnsi" w:hAnsi="Arial" w:cs="Arial"/>
          <w:sz w:val="22"/>
          <w:szCs w:val="22"/>
          <w:lang w:eastAsia="en-US"/>
        </w:rPr>
        <w:br/>
      </w:r>
      <w:r w:rsidR="00684804">
        <w:rPr>
          <w:rFonts w:ascii="Arial" w:eastAsiaTheme="minorHAnsi" w:hAnsi="Arial" w:cs="Arial"/>
          <w:sz w:val="22"/>
          <w:szCs w:val="22"/>
          <w:lang w:eastAsia="en-US"/>
        </w:rPr>
        <w:br/>
      </w:r>
      <w:r w:rsidR="00600BBC" w:rsidRPr="00600BBC">
        <w:rPr>
          <w:rFonts w:ascii="Arial" w:eastAsiaTheme="minorHAnsi" w:hAnsi="Arial" w:cs="Arial"/>
          <w:sz w:val="22"/>
          <w:szCs w:val="22"/>
          <w:lang w:eastAsia="en-US"/>
        </w:rPr>
        <w:t xml:space="preserve">Wachendorff setzt </w:t>
      </w:r>
      <w:r w:rsidR="00684804">
        <w:rPr>
          <w:rFonts w:ascii="Arial" w:eastAsiaTheme="minorHAnsi" w:hAnsi="Arial" w:cs="Arial"/>
          <w:sz w:val="22"/>
          <w:szCs w:val="22"/>
          <w:lang w:eastAsia="en-US"/>
        </w:rPr>
        <w:t xml:space="preserve">hier </w:t>
      </w:r>
      <w:r w:rsidR="00600BBC" w:rsidRPr="00600BBC">
        <w:rPr>
          <w:rFonts w:ascii="Arial" w:eastAsiaTheme="minorHAnsi" w:hAnsi="Arial" w:cs="Arial"/>
          <w:sz w:val="22"/>
          <w:szCs w:val="22"/>
          <w:lang w:eastAsia="en-US"/>
        </w:rPr>
        <w:t>auf Diversität, al</w:t>
      </w:r>
      <w:bookmarkStart w:id="0" w:name="_GoBack"/>
      <w:bookmarkEnd w:id="0"/>
      <w:r w:rsidR="00600BBC" w:rsidRPr="00600BBC">
        <w:rPr>
          <w:rFonts w:ascii="Arial" w:eastAsiaTheme="minorHAnsi" w:hAnsi="Arial" w:cs="Arial"/>
          <w:sz w:val="22"/>
          <w:szCs w:val="22"/>
          <w:lang w:eastAsia="en-US"/>
        </w:rPr>
        <w:t>so 2 Messprinzipien – optisch und magnetisch.</w:t>
      </w:r>
      <w:r w:rsidR="00600BBC">
        <w:rPr>
          <w:rFonts w:ascii="Arial" w:eastAsiaTheme="minorHAnsi" w:hAnsi="Arial" w:cs="Arial"/>
          <w:sz w:val="22"/>
          <w:szCs w:val="22"/>
          <w:lang w:eastAsia="en-US"/>
        </w:rPr>
        <w:br/>
      </w:r>
      <w:r w:rsidR="00684804">
        <w:rPr>
          <w:rFonts w:ascii="Arial" w:eastAsiaTheme="minorHAnsi" w:hAnsi="Arial" w:cs="Arial"/>
          <w:sz w:val="22"/>
          <w:szCs w:val="22"/>
          <w:lang w:eastAsia="en-US"/>
        </w:rPr>
        <w:t>D</w:t>
      </w:r>
      <w:r w:rsidR="007836BB" w:rsidRPr="007836BB">
        <w:rPr>
          <w:rFonts w:ascii="Arial" w:eastAsiaTheme="minorHAnsi" w:hAnsi="Arial" w:cs="Arial"/>
          <w:sz w:val="22"/>
          <w:szCs w:val="22"/>
          <w:lang w:eastAsia="en-US"/>
        </w:rPr>
        <w:t xml:space="preserve">ie Ausfallsicherheit </w:t>
      </w:r>
      <w:r w:rsidR="00684804">
        <w:rPr>
          <w:rFonts w:ascii="Arial" w:eastAsiaTheme="minorHAnsi" w:hAnsi="Arial" w:cs="Arial"/>
          <w:sz w:val="22"/>
          <w:szCs w:val="22"/>
          <w:lang w:eastAsia="en-US"/>
        </w:rPr>
        <w:t xml:space="preserve">wird </w:t>
      </w:r>
      <w:r w:rsidR="00583CE8">
        <w:rPr>
          <w:rFonts w:ascii="Arial" w:eastAsiaTheme="minorHAnsi" w:hAnsi="Arial" w:cs="Arial"/>
          <w:sz w:val="22"/>
          <w:szCs w:val="22"/>
          <w:lang w:eastAsia="en-US"/>
        </w:rPr>
        <w:t xml:space="preserve">gezielt </w:t>
      </w:r>
      <w:r w:rsidR="007836BB" w:rsidRPr="007836BB">
        <w:rPr>
          <w:rFonts w:ascii="Arial" w:eastAsiaTheme="minorHAnsi" w:hAnsi="Arial" w:cs="Arial"/>
          <w:sz w:val="22"/>
          <w:szCs w:val="22"/>
          <w:lang w:eastAsia="en-US"/>
        </w:rPr>
        <w:t>erhöht</w:t>
      </w:r>
      <w:r w:rsidR="00583CE8">
        <w:rPr>
          <w:rFonts w:ascii="Arial" w:eastAsiaTheme="minorHAnsi" w:hAnsi="Arial" w:cs="Arial"/>
          <w:sz w:val="22"/>
          <w:szCs w:val="22"/>
          <w:lang w:eastAsia="en-US"/>
        </w:rPr>
        <w:t xml:space="preserve">, indem </w:t>
      </w:r>
      <w:r w:rsidR="007836BB" w:rsidRPr="007836BB">
        <w:rPr>
          <w:rFonts w:ascii="Arial" w:eastAsiaTheme="minorHAnsi" w:hAnsi="Arial" w:cs="Arial"/>
          <w:sz w:val="22"/>
          <w:szCs w:val="22"/>
          <w:lang w:eastAsia="en-US"/>
        </w:rPr>
        <w:t>verschiedene Messprinzipien</w:t>
      </w:r>
      <w:r w:rsidR="00583CE8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7836BB" w:rsidRPr="007836BB">
        <w:rPr>
          <w:rFonts w:ascii="Arial" w:eastAsiaTheme="minorHAnsi" w:hAnsi="Arial" w:cs="Arial"/>
          <w:sz w:val="22"/>
          <w:szCs w:val="22"/>
          <w:lang w:eastAsia="en-US"/>
        </w:rPr>
        <w:t>und so wenig wie möglich baugleiche Komponenten ein</w:t>
      </w:r>
      <w:r w:rsidR="00684804">
        <w:rPr>
          <w:rFonts w:ascii="Arial" w:eastAsiaTheme="minorHAnsi" w:hAnsi="Arial" w:cs="Arial"/>
          <w:sz w:val="22"/>
          <w:szCs w:val="22"/>
          <w:lang w:eastAsia="en-US"/>
        </w:rPr>
        <w:t>ge</w:t>
      </w:r>
      <w:r w:rsidR="007836BB" w:rsidRPr="007836BB">
        <w:rPr>
          <w:rFonts w:ascii="Arial" w:eastAsiaTheme="minorHAnsi" w:hAnsi="Arial" w:cs="Arial"/>
          <w:sz w:val="22"/>
          <w:szCs w:val="22"/>
          <w:lang w:eastAsia="en-US"/>
        </w:rPr>
        <w:t>setzt</w:t>
      </w:r>
      <w:r w:rsidR="00583CE8">
        <w:rPr>
          <w:rFonts w:ascii="Arial" w:eastAsiaTheme="minorHAnsi" w:hAnsi="Arial" w:cs="Arial"/>
          <w:sz w:val="22"/>
          <w:szCs w:val="22"/>
          <w:lang w:eastAsia="en-US"/>
        </w:rPr>
        <w:t xml:space="preserve"> werden</w:t>
      </w:r>
      <w:r w:rsidR="007836BB" w:rsidRPr="007836BB">
        <w:rPr>
          <w:rFonts w:ascii="Arial" w:eastAsiaTheme="minorHAnsi" w:hAnsi="Arial" w:cs="Arial"/>
          <w:sz w:val="22"/>
          <w:szCs w:val="22"/>
          <w:lang w:eastAsia="en-US"/>
        </w:rPr>
        <w:t xml:space="preserve">. </w:t>
      </w:r>
      <w:r w:rsidR="00BB5DE3" w:rsidRPr="00BB5DE3">
        <w:rPr>
          <w:rFonts w:ascii="Arial" w:eastAsiaTheme="minorHAnsi" w:hAnsi="Arial" w:cs="Arial"/>
          <w:sz w:val="22"/>
          <w:szCs w:val="22"/>
          <w:lang w:eastAsia="en-US"/>
        </w:rPr>
        <w:t xml:space="preserve">Konkret stellen </w:t>
      </w:r>
      <w:r w:rsidR="00BB5DE3">
        <w:rPr>
          <w:rFonts w:ascii="Arial" w:eastAsiaTheme="minorHAnsi" w:hAnsi="Arial" w:cs="Arial"/>
          <w:sz w:val="22"/>
          <w:szCs w:val="22"/>
          <w:lang w:eastAsia="en-US"/>
        </w:rPr>
        <w:t xml:space="preserve">die </w:t>
      </w:r>
      <w:r w:rsidR="00BB5DE3" w:rsidRPr="00BB5DE3">
        <w:rPr>
          <w:rFonts w:ascii="Arial" w:eastAsiaTheme="minorHAnsi" w:hAnsi="Arial" w:cs="Arial"/>
          <w:sz w:val="22"/>
          <w:szCs w:val="22"/>
          <w:lang w:eastAsia="en-US"/>
        </w:rPr>
        <w:t xml:space="preserve">redundanten Standarddrehgeber </w:t>
      </w:r>
      <w:r w:rsidR="00BB5DE3">
        <w:rPr>
          <w:rFonts w:ascii="Arial" w:eastAsiaTheme="minorHAnsi" w:hAnsi="Arial" w:cs="Arial"/>
          <w:sz w:val="22"/>
          <w:szCs w:val="22"/>
          <w:lang w:eastAsia="en-US"/>
        </w:rPr>
        <w:t xml:space="preserve">von Wachendorff </w:t>
      </w:r>
      <w:proofErr w:type="spellStart"/>
      <w:r w:rsidR="00BB5DE3" w:rsidRPr="00BB5DE3">
        <w:rPr>
          <w:rFonts w:ascii="Arial" w:eastAsiaTheme="minorHAnsi" w:hAnsi="Arial" w:cs="Arial"/>
          <w:sz w:val="22"/>
          <w:szCs w:val="22"/>
          <w:lang w:eastAsia="en-US"/>
        </w:rPr>
        <w:t>diversitäre</w:t>
      </w:r>
      <w:proofErr w:type="spellEnd"/>
      <w:r w:rsidR="00BB5DE3" w:rsidRPr="00BB5DE3">
        <w:rPr>
          <w:rFonts w:ascii="Arial" w:eastAsiaTheme="minorHAnsi" w:hAnsi="Arial" w:cs="Arial"/>
          <w:sz w:val="22"/>
          <w:szCs w:val="22"/>
          <w:lang w:eastAsia="en-US"/>
        </w:rPr>
        <w:t xml:space="preserve"> Signale zur Verfügung, die vollständig unabhängig voneinander erzeugt werden, aber dennoch in Korrelation zueinander gebracht werden können. Selbst die Versorgungsspannung ist für jede Sensoreinheit separat vorhanden.</w:t>
      </w:r>
      <w:r w:rsidR="00BB5DE3">
        <w:rPr>
          <w:rFonts w:ascii="Arial" w:eastAsiaTheme="minorHAnsi" w:hAnsi="Arial" w:cs="Arial"/>
          <w:sz w:val="22"/>
          <w:szCs w:val="22"/>
          <w:lang w:eastAsia="en-US"/>
        </w:rPr>
        <w:br/>
      </w:r>
      <w:r w:rsidR="007836BB" w:rsidRPr="007836BB">
        <w:rPr>
          <w:rFonts w:ascii="Arial" w:eastAsiaTheme="minorHAnsi" w:hAnsi="Arial" w:cs="Arial"/>
          <w:sz w:val="22"/>
          <w:szCs w:val="22"/>
          <w:lang w:eastAsia="en-US"/>
        </w:rPr>
        <w:t xml:space="preserve">Der Grundgedanke hinter diesem Vorgehen ist, dass die unterschiedlichen </w:t>
      </w:r>
      <w:proofErr w:type="spellStart"/>
      <w:r w:rsidR="007836BB" w:rsidRPr="007836BB">
        <w:rPr>
          <w:rFonts w:ascii="Arial" w:eastAsiaTheme="minorHAnsi" w:hAnsi="Arial" w:cs="Arial"/>
          <w:sz w:val="22"/>
          <w:szCs w:val="22"/>
          <w:lang w:eastAsia="en-US"/>
        </w:rPr>
        <w:t>Sensorikplattformen</w:t>
      </w:r>
      <w:proofErr w:type="spellEnd"/>
      <w:r w:rsidR="007836BB" w:rsidRPr="007836BB">
        <w:rPr>
          <w:rFonts w:ascii="Arial" w:eastAsiaTheme="minorHAnsi" w:hAnsi="Arial" w:cs="Arial"/>
          <w:sz w:val="22"/>
          <w:szCs w:val="22"/>
          <w:lang w:eastAsia="en-US"/>
        </w:rPr>
        <w:t xml:space="preserve"> auch verschieden empfindlich bzw. unempfindlich auf Störungen jeglicher Art reagieren und dadurch nicht zeitgleich ausfallen, so dass die nachgeschaltete Elektronik </w:t>
      </w:r>
      <w:r w:rsidR="00583CE8">
        <w:rPr>
          <w:rFonts w:ascii="Arial" w:eastAsiaTheme="minorHAnsi" w:hAnsi="Arial" w:cs="Arial"/>
          <w:sz w:val="22"/>
          <w:szCs w:val="22"/>
          <w:lang w:eastAsia="en-US"/>
        </w:rPr>
        <w:t xml:space="preserve">einen </w:t>
      </w:r>
      <w:r w:rsidR="007836BB" w:rsidRPr="007836BB">
        <w:rPr>
          <w:rFonts w:ascii="Arial" w:eastAsiaTheme="minorHAnsi" w:hAnsi="Arial" w:cs="Arial"/>
          <w:sz w:val="22"/>
          <w:szCs w:val="22"/>
          <w:lang w:eastAsia="en-US"/>
        </w:rPr>
        <w:t>möglichen Ausfall sicher erkennen kann.</w:t>
      </w:r>
      <w:r w:rsidR="003E20C5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p w:rsidR="00AF5D4C" w:rsidRDefault="007836BB" w:rsidP="00C83BD8">
      <w:pPr>
        <w:spacing w:after="160" w:line="259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7836BB">
        <w:rPr>
          <w:rFonts w:ascii="Arial" w:eastAsiaTheme="minorHAnsi" w:hAnsi="Arial" w:cs="Arial"/>
          <w:sz w:val="22"/>
          <w:szCs w:val="22"/>
          <w:lang w:eastAsia="en-US"/>
        </w:rPr>
        <w:t xml:space="preserve">Mehr Informationen: </w:t>
      </w:r>
      <w:hyperlink r:id="rId7" w:history="1">
        <w:r w:rsidRPr="001B5945">
          <w:rPr>
            <w:rStyle w:val="Hyperlink"/>
            <w:rFonts w:ascii="Arial" w:eastAsiaTheme="minorHAnsi" w:hAnsi="Arial" w:cs="Arial"/>
            <w:sz w:val="22"/>
            <w:szCs w:val="22"/>
            <w:lang w:eastAsia="en-US"/>
          </w:rPr>
          <w:t>https://www.wachendorff-automation.de/produkte/drehgeber-redundant/</w:t>
        </w:r>
      </w:hyperlink>
    </w:p>
    <w:p w:rsidR="007A1DA3" w:rsidRDefault="00C83BD8" w:rsidP="007A1DA3">
      <w:pPr>
        <w:spacing w:after="160" w:line="259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C83BD8">
        <w:rPr>
          <w:rFonts w:ascii="Arial" w:eastAsiaTheme="minorHAnsi" w:hAnsi="Arial" w:cs="Arial"/>
          <w:sz w:val="22"/>
          <w:szCs w:val="22"/>
          <w:lang w:eastAsia="en-US"/>
        </w:rPr>
        <w:t>Bild</w:t>
      </w:r>
      <w:r w:rsidR="0025008C">
        <w:rPr>
          <w:rFonts w:ascii="Arial" w:eastAsiaTheme="minorHAnsi" w:hAnsi="Arial" w:cs="Arial"/>
          <w:sz w:val="22"/>
          <w:szCs w:val="22"/>
          <w:lang w:eastAsia="en-US"/>
        </w:rPr>
        <w:t>material</w:t>
      </w:r>
      <w:r w:rsidRPr="00C83BD8">
        <w:rPr>
          <w:rFonts w:ascii="Arial" w:eastAsiaTheme="minorHAnsi" w:hAnsi="Arial" w:cs="Arial"/>
          <w:sz w:val="22"/>
          <w:szCs w:val="22"/>
          <w:lang w:eastAsia="en-US"/>
        </w:rPr>
        <w:t xml:space="preserve"> (Wachendorff Automation):</w:t>
      </w:r>
    </w:p>
    <w:p w:rsidR="007A1DA3" w:rsidRPr="007A1DA3" w:rsidRDefault="007A1DA3" w:rsidP="007A1DA3">
      <w:pPr>
        <w:pStyle w:val="Listenabsatz"/>
        <w:numPr>
          <w:ilvl w:val="0"/>
          <w:numId w:val="11"/>
        </w:numPr>
        <w:spacing w:after="160" w:line="259" w:lineRule="auto"/>
        <w:ind w:left="0" w:firstLine="0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                             2)</w:t>
      </w:r>
    </w:p>
    <w:p w:rsidR="007836BB" w:rsidRDefault="00341555" w:rsidP="00C83BD8">
      <w:pPr>
        <w:spacing w:after="160" w:line="259" w:lineRule="auto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16EA3259" wp14:editId="319A4D82">
            <wp:extent cx="1346400" cy="1080000"/>
            <wp:effectExtent l="0" t="0" r="635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6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20C5">
        <w:rPr>
          <w:rFonts w:ascii="Arial" w:eastAsiaTheme="minorHAnsi" w:hAnsi="Arial" w:cs="Arial"/>
          <w:sz w:val="22"/>
          <w:szCs w:val="22"/>
          <w:lang w:eastAsia="en-US"/>
        </w:rPr>
        <w:t xml:space="preserve">    </w:t>
      </w:r>
      <w:r w:rsidR="007A1DA3">
        <w:rPr>
          <w:rFonts w:ascii="Arial" w:eastAsiaTheme="minorHAnsi" w:hAnsi="Arial" w:cs="Arial"/>
          <w:sz w:val="22"/>
          <w:szCs w:val="22"/>
          <w:lang w:eastAsia="en-US"/>
        </w:rPr>
        <w:t xml:space="preserve">    </w:t>
      </w:r>
      <w:r w:rsidR="003E20C5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3E20C5">
        <w:rPr>
          <w:noProof/>
        </w:rPr>
        <w:drawing>
          <wp:inline distT="0" distB="0" distL="0" distR="0" wp14:anchorId="1FE52ADE" wp14:editId="35AA4D02">
            <wp:extent cx="1388110" cy="1043692"/>
            <wp:effectExtent l="0" t="0" r="2540" b="444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9474" cy="105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6BB" w:rsidRPr="007A1DA3" w:rsidRDefault="007836BB" w:rsidP="007A1DA3">
      <w:pPr>
        <w:pStyle w:val="Listenabsatz"/>
        <w:numPr>
          <w:ilvl w:val="0"/>
          <w:numId w:val="12"/>
        </w:numPr>
        <w:spacing w:after="160" w:line="259" w:lineRule="auto"/>
        <w:ind w:left="0" w:firstLine="0"/>
        <w:rPr>
          <w:rFonts w:ascii="Arial" w:eastAsiaTheme="minorHAnsi" w:hAnsi="Arial" w:cs="Arial"/>
          <w:sz w:val="22"/>
          <w:szCs w:val="22"/>
          <w:lang w:eastAsia="en-US"/>
        </w:rPr>
      </w:pPr>
      <w:r w:rsidRPr="007A1DA3">
        <w:rPr>
          <w:rFonts w:ascii="Arial" w:hAnsi="Arial" w:cs="Arial"/>
          <w:noProof/>
          <w:sz w:val="22"/>
          <w:szCs w:val="22"/>
        </w:rPr>
        <w:t>WA2001_Wachendorff_WDG</w:t>
      </w:r>
      <w:r w:rsidR="00341555" w:rsidRPr="007A1DA3">
        <w:rPr>
          <w:rFonts w:ascii="Arial" w:hAnsi="Arial" w:cs="Arial"/>
          <w:noProof/>
          <w:sz w:val="22"/>
          <w:szCs w:val="22"/>
        </w:rPr>
        <w:t>R58B</w:t>
      </w:r>
      <w:r w:rsidRPr="007A1DA3">
        <w:rPr>
          <w:rFonts w:ascii="Arial" w:hAnsi="Arial" w:cs="Arial"/>
          <w:noProof/>
          <w:sz w:val="22"/>
          <w:szCs w:val="22"/>
        </w:rPr>
        <w:t>_30032020_1</w:t>
      </w:r>
      <w:r w:rsidR="003E20C5" w:rsidRPr="007A1DA3">
        <w:rPr>
          <w:rFonts w:ascii="Arial" w:hAnsi="Arial" w:cs="Arial"/>
          <w:noProof/>
          <w:sz w:val="22"/>
          <w:szCs w:val="22"/>
        </w:rPr>
        <w:t>.jpg</w:t>
      </w:r>
      <w:r w:rsidR="007A1DA3">
        <w:rPr>
          <w:rFonts w:ascii="Arial" w:hAnsi="Arial" w:cs="Arial"/>
          <w:noProof/>
          <w:sz w:val="22"/>
          <w:szCs w:val="22"/>
        </w:rPr>
        <w:br/>
      </w:r>
      <w:r w:rsidR="007A1DA3">
        <w:rPr>
          <w:rFonts w:ascii="Arial" w:eastAsiaTheme="minorHAnsi" w:hAnsi="Arial" w:cs="Arial"/>
          <w:sz w:val="22"/>
          <w:szCs w:val="22"/>
          <w:lang w:eastAsia="en-US"/>
        </w:rPr>
        <w:t xml:space="preserve">2) </w:t>
      </w:r>
      <w:r w:rsidR="007A1DA3">
        <w:rPr>
          <w:rFonts w:ascii="Arial" w:eastAsiaTheme="minorHAnsi" w:hAnsi="Arial" w:cs="Arial"/>
          <w:sz w:val="22"/>
          <w:szCs w:val="22"/>
          <w:lang w:eastAsia="en-US"/>
        </w:rPr>
        <w:tab/>
      </w:r>
      <w:r w:rsidRPr="007A1DA3">
        <w:rPr>
          <w:rFonts w:ascii="Arial" w:eastAsiaTheme="minorHAnsi" w:hAnsi="Arial" w:cs="Arial"/>
          <w:sz w:val="22"/>
          <w:szCs w:val="22"/>
          <w:lang w:eastAsia="en-US"/>
        </w:rPr>
        <w:t>WA2001_Wachendo</w:t>
      </w:r>
      <w:r w:rsidR="00341555" w:rsidRPr="007A1DA3">
        <w:rPr>
          <w:rFonts w:ascii="Arial" w:eastAsiaTheme="minorHAnsi" w:hAnsi="Arial" w:cs="Arial"/>
          <w:sz w:val="22"/>
          <w:szCs w:val="22"/>
          <w:lang w:eastAsia="en-US"/>
        </w:rPr>
        <w:t>rff_WDGR58B</w:t>
      </w:r>
      <w:r w:rsidRPr="007A1DA3">
        <w:rPr>
          <w:rFonts w:ascii="Arial" w:eastAsiaTheme="minorHAnsi" w:hAnsi="Arial" w:cs="Arial"/>
          <w:sz w:val="22"/>
          <w:szCs w:val="22"/>
          <w:lang w:eastAsia="en-US"/>
        </w:rPr>
        <w:t>_30032020_2</w:t>
      </w:r>
      <w:r w:rsidR="003E20C5" w:rsidRPr="007A1DA3">
        <w:rPr>
          <w:rFonts w:ascii="Arial" w:eastAsiaTheme="minorHAnsi" w:hAnsi="Arial" w:cs="Arial"/>
          <w:sz w:val="22"/>
          <w:szCs w:val="22"/>
          <w:lang w:eastAsia="en-US"/>
        </w:rPr>
        <w:t>.jpg</w:t>
      </w:r>
    </w:p>
    <w:sectPr w:rsidR="007836BB" w:rsidRPr="007A1DA3" w:rsidSect="00BE7F35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2" w:right="626" w:bottom="568" w:left="1276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1917" w:rsidRDefault="00FE1917">
      <w:r>
        <w:separator/>
      </w:r>
    </w:p>
  </w:endnote>
  <w:endnote w:type="continuationSeparator" w:id="0">
    <w:p w:rsidR="00FE1917" w:rsidRDefault="00FE1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5458640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BC275E" w:rsidRPr="00BC275E" w:rsidRDefault="00BC275E">
        <w:pPr>
          <w:pStyle w:val="Fuzeile"/>
          <w:jc w:val="center"/>
          <w:rPr>
            <w:rFonts w:ascii="Arial" w:hAnsi="Arial" w:cs="Arial"/>
          </w:rPr>
        </w:pPr>
        <w:r w:rsidRPr="00BC275E">
          <w:rPr>
            <w:rFonts w:ascii="Arial" w:hAnsi="Arial" w:cs="Arial"/>
          </w:rPr>
          <w:fldChar w:fldCharType="begin"/>
        </w:r>
        <w:r w:rsidRPr="00BC275E">
          <w:rPr>
            <w:rFonts w:ascii="Arial" w:hAnsi="Arial" w:cs="Arial"/>
          </w:rPr>
          <w:instrText>PAGE   \* MERGEFORMAT</w:instrText>
        </w:r>
        <w:r w:rsidRPr="00BC275E">
          <w:rPr>
            <w:rFonts w:ascii="Arial" w:hAnsi="Arial" w:cs="Arial"/>
          </w:rPr>
          <w:fldChar w:fldCharType="separate"/>
        </w:r>
        <w:r w:rsidR="007A1DA3">
          <w:rPr>
            <w:rFonts w:ascii="Arial" w:hAnsi="Arial" w:cs="Arial"/>
            <w:noProof/>
          </w:rPr>
          <w:t>2</w:t>
        </w:r>
        <w:r w:rsidRPr="00BC275E">
          <w:rPr>
            <w:rFonts w:ascii="Arial" w:hAnsi="Arial" w:cs="Arial"/>
          </w:rPr>
          <w:fldChar w:fldCharType="end"/>
        </w:r>
      </w:p>
    </w:sdtContent>
  </w:sdt>
  <w:p w:rsidR="005067C7" w:rsidRPr="005067C7" w:rsidRDefault="005067C7" w:rsidP="005067C7">
    <w:pPr>
      <w:pStyle w:val="Fuzeile"/>
      <w:jc w:val="center"/>
      <w:rPr>
        <w:rFonts w:ascii="Arial" w:hAnsi="Arial" w:cs="Arial"/>
        <w:sz w:val="22"/>
        <w:szCs w:val="2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0016248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BC275E" w:rsidRPr="00BC275E" w:rsidRDefault="009E3A17">
        <w:pPr>
          <w:pStyle w:val="Fuzeile"/>
          <w:jc w:val="center"/>
          <w:rPr>
            <w:rFonts w:ascii="Arial" w:hAnsi="Arial" w:cs="Arial"/>
          </w:rPr>
        </w:pPr>
      </w:p>
    </w:sdtContent>
  </w:sdt>
  <w:p w:rsidR="00BC275E" w:rsidRDefault="00BC275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1917" w:rsidRDefault="00FE1917">
      <w:r>
        <w:separator/>
      </w:r>
    </w:p>
  </w:footnote>
  <w:footnote w:type="continuationSeparator" w:id="0">
    <w:p w:rsidR="00FE1917" w:rsidRDefault="00FE19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754" w:rsidRDefault="002D3754">
    <w:pPr>
      <w:pStyle w:val="Kopfzeile"/>
      <w:ind w:left="5812"/>
      <w:rPr>
        <w:rFonts w:ascii="Arial" w:hAnsi="Arial" w:cs="Arial"/>
        <w:b/>
        <w:bCs/>
      </w:rPr>
    </w:pPr>
  </w:p>
  <w:p w:rsidR="002D3754" w:rsidRDefault="002D3754">
    <w:pPr>
      <w:pStyle w:val="Kopfzeile"/>
      <w:rPr>
        <w:rFonts w:ascii="Arial" w:hAnsi="Arial" w:cs="Arial"/>
        <w:b/>
        <w:bCs/>
      </w:rPr>
    </w:pPr>
  </w:p>
  <w:p w:rsidR="002D3754" w:rsidRDefault="002D3754">
    <w:pPr>
      <w:pStyle w:val="Kopfzeile"/>
      <w:ind w:left="6521"/>
      <w:rPr>
        <w:rFonts w:ascii="Arial" w:hAnsi="Arial" w:cs="Arial"/>
        <w:b/>
        <w:bCs/>
      </w:rPr>
    </w:pPr>
  </w:p>
  <w:p w:rsidR="00DD651F" w:rsidRDefault="00DD651F">
    <w:pPr>
      <w:pStyle w:val="Kopfzeile"/>
      <w:rPr>
        <w:rFonts w:ascii="Arial" w:hAnsi="Arial" w:cs="Arial"/>
        <w:b/>
        <w:bCs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754" w:rsidRDefault="002D3754">
    <w:pPr>
      <w:pStyle w:val="Kopfzeile"/>
      <w:ind w:left="6521"/>
      <w:rPr>
        <w:rFonts w:ascii="Arial" w:hAnsi="Arial" w:cs="Arial"/>
        <w:b/>
        <w:bCs/>
      </w:rPr>
    </w:pPr>
  </w:p>
  <w:p w:rsidR="002D3754" w:rsidRDefault="00385F0B">
    <w:pPr>
      <w:pStyle w:val="Kopfzeile"/>
      <w:rPr>
        <w:rFonts w:ascii="Arial" w:hAnsi="Arial" w:cs="Arial"/>
        <w:b/>
        <w:bCs/>
      </w:rPr>
    </w:pPr>
    <w:r>
      <w:rPr>
        <w:rFonts w:ascii="Arial" w:hAnsi="Arial" w:cs="Arial"/>
        <w:b/>
        <w:bCs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-177165</wp:posOffset>
          </wp:positionH>
          <wp:positionV relativeFrom="paragraph">
            <wp:posOffset>135890</wp:posOffset>
          </wp:positionV>
          <wp:extent cx="2895600" cy="501015"/>
          <wp:effectExtent l="0" t="0" r="0" b="0"/>
          <wp:wrapNone/>
          <wp:docPr id="11" name="Bild 4" descr="Logo_Schriftzug 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Schriftzug neu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D3754" w:rsidRDefault="002D3754">
    <w:pPr>
      <w:pStyle w:val="Kopfzeile"/>
      <w:tabs>
        <w:tab w:val="left" w:pos="6237"/>
      </w:tabs>
      <w:ind w:left="6237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Wachendorff </w:t>
    </w:r>
    <w:r w:rsidR="008F7202">
      <w:rPr>
        <w:rFonts w:ascii="Arial" w:hAnsi="Arial" w:cs="Arial"/>
        <w:b/>
        <w:bCs/>
      </w:rPr>
      <w:t>Automation</w:t>
    </w:r>
    <w:r>
      <w:rPr>
        <w:rFonts w:ascii="Arial" w:hAnsi="Arial" w:cs="Arial"/>
        <w:b/>
        <w:bCs/>
      </w:rPr>
      <w:t xml:space="preserve"> </w:t>
    </w:r>
  </w:p>
  <w:p w:rsidR="002D3754" w:rsidRDefault="002D3754">
    <w:pPr>
      <w:pStyle w:val="Kopfzeile"/>
      <w:tabs>
        <w:tab w:val="left" w:pos="6237"/>
      </w:tabs>
      <w:ind w:left="6237"/>
      <w:rPr>
        <w:rFonts w:ascii="Arial" w:hAnsi="Arial" w:cs="Arial"/>
      </w:rPr>
    </w:pPr>
    <w:r>
      <w:rPr>
        <w:rFonts w:ascii="Arial" w:hAnsi="Arial" w:cs="Arial"/>
      </w:rPr>
      <w:t>GmbH &amp; Co. KG</w:t>
    </w:r>
  </w:p>
  <w:p w:rsidR="002D3754" w:rsidRDefault="002D3754">
    <w:pPr>
      <w:pStyle w:val="Kopfzeile"/>
      <w:tabs>
        <w:tab w:val="left" w:pos="6237"/>
      </w:tabs>
      <w:ind w:left="6237"/>
      <w:rPr>
        <w:rFonts w:ascii="Arial" w:hAnsi="Arial" w:cs="Arial"/>
      </w:rPr>
    </w:pPr>
    <w:r>
      <w:rPr>
        <w:rFonts w:ascii="Arial" w:hAnsi="Arial" w:cs="Arial"/>
      </w:rPr>
      <w:t>Industriestraße 7</w:t>
    </w:r>
  </w:p>
  <w:p w:rsidR="002D3754" w:rsidRDefault="002D3754">
    <w:pPr>
      <w:pStyle w:val="Kopfzeile"/>
      <w:tabs>
        <w:tab w:val="left" w:pos="5812"/>
        <w:tab w:val="left" w:pos="6237"/>
      </w:tabs>
      <w:ind w:left="6237"/>
      <w:rPr>
        <w:rFonts w:ascii="Arial" w:hAnsi="Arial" w:cs="Arial"/>
      </w:rPr>
    </w:pPr>
    <w:r>
      <w:rPr>
        <w:rFonts w:ascii="Arial" w:hAnsi="Arial" w:cs="Arial"/>
      </w:rPr>
      <w:t xml:space="preserve">D-65366 </w:t>
    </w:r>
    <w:proofErr w:type="spellStart"/>
    <w:r>
      <w:rPr>
        <w:rFonts w:ascii="Arial" w:hAnsi="Arial" w:cs="Arial"/>
      </w:rPr>
      <w:t>Geisenheim</w:t>
    </w:r>
    <w:proofErr w:type="spellEnd"/>
    <w:r w:rsidR="001A2183">
      <w:rPr>
        <w:rFonts w:ascii="Arial" w:hAnsi="Arial" w:cs="Arial"/>
      </w:rPr>
      <w:br/>
      <w:t>www.wachendorff-</w:t>
    </w:r>
    <w:r w:rsidR="008F7202">
      <w:rPr>
        <w:rFonts w:ascii="Arial" w:hAnsi="Arial" w:cs="Arial"/>
      </w:rPr>
      <w:t>automation</w:t>
    </w:r>
    <w:r w:rsidR="001A2183">
      <w:rPr>
        <w:rFonts w:ascii="Arial" w:hAnsi="Arial" w:cs="Arial"/>
      </w:rPr>
      <w:t>.de</w:t>
    </w:r>
  </w:p>
  <w:p w:rsidR="002D3754" w:rsidRDefault="002D3754">
    <w:pPr>
      <w:pStyle w:val="Kopfzeile"/>
      <w:tabs>
        <w:tab w:val="left" w:pos="5812"/>
        <w:tab w:val="left" w:pos="6237"/>
      </w:tabs>
      <w:ind w:left="6237"/>
      <w:rPr>
        <w:rFonts w:ascii="Arial" w:hAnsi="Arial" w:cs="Arial"/>
      </w:rPr>
    </w:pPr>
  </w:p>
  <w:p w:rsidR="002D3754" w:rsidRPr="00385F0B" w:rsidRDefault="002D3754">
    <w:pPr>
      <w:pStyle w:val="Kopfzeile"/>
      <w:tabs>
        <w:tab w:val="left" w:pos="5812"/>
        <w:tab w:val="left" w:pos="6237"/>
      </w:tabs>
      <w:ind w:left="6237"/>
      <w:rPr>
        <w:rFonts w:ascii="Arial" w:hAnsi="Arial" w:cs="Arial"/>
      </w:rPr>
    </w:pPr>
    <w:r w:rsidRPr="00385F0B">
      <w:rPr>
        <w:rFonts w:ascii="Arial" w:hAnsi="Arial" w:cs="Arial"/>
      </w:rPr>
      <w:t>Tel.: +49 (0) 67 22 / 99 65 -</w:t>
    </w:r>
    <w:r w:rsidR="00385F0B" w:rsidRPr="00385F0B">
      <w:rPr>
        <w:rFonts w:ascii="Arial" w:hAnsi="Arial" w:cs="Arial"/>
      </w:rPr>
      <w:t>1</w:t>
    </w:r>
    <w:r w:rsidRPr="00385F0B">
      <w:rPr>
        <w:rFonts w:ascii="Arial" w:hAnsi="Arial" w:cs="Arial"/>
      </w:rPr>
      <w:t>20</w:t>
    </w:r>
  </w:p>
  <w:p w:rsidR="002D3754" w:rsidRPr="00385F0B" w:rsidRDefault="00385F0B">
    <w:pPr>
      <w:pStyle w:val="Kopfzeile"/>
      <w:tabs>
        <w:tab w:val="clear" w:pos="9072"/>
        <w:tab w:val="left" w:pos="5812"/>
        <w:tab w:val="left" w:pos="6237"/>
        <w:tab w:val="right" w:pos="9214"/>
      </w:tabs>
      <w:ind w:left="6237" w:right="-286"/>
      <w:rPr>
        <w:rFonts w:ascii="Arial" w:hAnsi="Arial" w:cs="Arial"/>
      </w:rPr>
    </w:pPr>
    <w:r>
      <w:rPr>
        <w:rFonts w:ascii="Arial" w:hAnsi="Arial" w:cs="Arial"/>
      </w:rPr>
      <w:t>E-Mail: dro@wachendorff.de</w:t>
    </w:r>
  </w:p>
  <w:p w:rsidR="00385F0B" w:rsidRDefault="00385F0B">
    <w:pPr>
      <w:pStyle w:val="Kopfzeile"/>
      <w:tabs>
        <w:tab w:val="left" w:pos="5812"/>
        <w:tab w:val="left" w:pos="6237"/>
      </w:tabs>
      <w:ind w:left="6237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65B09"/>
    <w:multiLevelType w:val="hybridMultilevel"/>
    <w:tmpl w:val="28C0BE70"/>
    <w:lvl w:ilvl="0" w:tplc="0407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043B5"/>
    <w:multiLevelType w:val="hybridMultilevel"/>
    <w:tmpl w:val="B43626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7C7964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C488E"/>
    <w:multiLevelType w:val="hybridMultilevel"/>
    <w:tmpl w:val="442843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7B6454"/>
    <w:multiLevelType w:val="hybridMultilevel"/>
    <w:tmpl w:val="40F69C82"/>
    <w:lvl w:ilvl="0" w:tplc="0407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C43C2"/>
    <w:multiLevelType w:val="hybridMultilevel"/>
    <w:tmpl w:val="D6D40D8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685DFE"/>
    <w:multiLevelType w:val="hybridMultilevel"/>
    <w:tmpl w:val="6B9CB686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DFD727E"/>
    <w:multiLevelType w:val="hybridMultilevel"/>
    <w:tmpl w:val="F0940D5C"/>
    <w:lvl w:ilvl="0" w:tplc="C1CE971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FE1A99"/>
    <w:multiLevelType w:val="hybridMultilevel"/>
    <w:tmpl w:val="125CBD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441587"/>
    <w:multiLevelType w:val="hybridMultilevel"/>
    <w:tmpl w:val="57F8178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03130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CB758D3"/>
    <w:multiLevelType w:val="hybridMultilevel"/>
    <w:tmpl w:val="537A04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E97E45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9"/>
  </w:num>
  <w:num w:numId="3">
    <w:abstractNumId w:val="10"/>
  </w:num>
  <w:num w:numId="4">
    <w:abstractNumId w:val="6"/>
  </w:num>
  <w:num w:numId="5">
    <w:abstractNumId w:val="2"/>
  </w:num>
  <w:num w:numId="6">
    <w:abstractNumId w:val="7"/>
  </w:num>
  <w:num w:numId="7">
    <w:abstractNumId w:val="1"/>
  </w:num>
  <w:num w:numId="8">
    <w:abstractNumId w:val="5"/>
  </w:num>
  <w:num w:numId="9">
    <w:abstractNumId w:val="8"/>
  </w:num>
  <w:num w:numId="10">
    <w:abstractNumId w:val="3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de-DE" w:vendorID="64" w:dllVersion="4096" w:nlCheck="1" w:checkStyle="0"/>
  <w:activeWritingStyle w:appName="MSWord" w:lang="de-DE" w:vendorID="64" w:dllVersion="131078" w:nlCheck="1" w:checkStyle="1"/>
  <w:activeWritingStyle w:appName="MSWord" w:lang="it-IT" w:vendorID="64" w:dllVersion="131078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F0B"/>
    <w:rsid w:val="00000770"/>
    <w:rsid w:val="00000BC3"/>
    <w:rsid w:val="000117F3"/>
    <w:rsid w:val="000156CA"/>
    <w:rsid w:val="00024CC0"/>
    <w:rsid w:val="00036E40"/>
    <w:rsid w:val="00042791"/>
    <w:rsid w:val="0006517B"/>
    <w:rsid w:val="000821F5"/>
    <w:rsid w:val="0008521C"/>
    <w:rsid w:val="00087CF6"/>
    <w:rsid w:val="0009234A"/>
    <w:rsid w:val="00092943"/>
    <w:rsid w:val="000A2D9B"/>
    <w:rsid w:val="000A7E7C"/>
    <w:rsid w:val="000D0619"/>
    <w:rsid w:val="000D5072"/>
    <w:rsid w:val="000F1042"/>
    <w:rsid w:val="00102AE2"/>
    <w:rsid w:val="00122926"/>
    <w:rsid w:val="00147A7E"/>
    <w:rsid w:val="00151877"/>
    <w:rsid w:val="00164B98"/>
    <w:rsid w:val="00174F32"/>
    <w:rsid w:val="00182C73"/>
    <w:rsid w:val="00191778"/>
    <w:rsid w:val="001A2183"/>
    <w:rsid w:val="001A5236"/>
    <w:rsid w:val="001A7735"/>
    <w:rsid w:val="00217034"/>
    <w:rsid w:val="0022561C"/>
    <w:rsid w:val="00242856"/>
    <w:rsid w:val="0025008C"/>
    <w:rsid w:val="00251D57"/>
    <w:rsid w:val="002531BC"/>
    <w:rsid w:val="00255CD7"/>
    <w:rsid w:val="002D3754"/>
    <w:rsid w:val="00321F3C"/>
    <w:rsid w:val="00323ED6"/>
    <w:rsid w:val="0032608E"/>
    <w:rsid w:val="00326B9A"/>
    <w:rsid w:val="003277FC"/>
    <w:rsid w:val="00330CB0"/>
    <w:rsid w:val="003336F4"/>
    <w:rsid w:val="00341555"/>
    <w:rsid w:val="00385F0B"/>
    <w:rsid w:val="003C2732"/>
    <w:rsid w:val="003E20C5"/>
    <w:rsid w:val="003F79E2"/>
    <w:rsid w:val="00424FE4"/>
    <w:rsid w:val="0043771A"/>
    <w:rsid w:val="00441D2E"/>
    <w:rsid w:val="004649B1"/>
    <w:rsid w:val="00490648"/>
    <w:rsid w:val="004A5927"/>
    <w:rsid w:val="004F2A36"/>
    <w:rsid w:val="0050537C"/>
    <w:rsid w:val="005067C7"/>
    <w:rsid w:val="005546C9"/>
    <w:rsid w:val="00554E98"/>
    <w:rsid w:val="00581AAB"/>
    <w:rsid w:val="00583CE8"/>
    <w:rsid w:val="005B6F1A"/>
    <w:rsid w:val="005C3A1B"/>
    <w:rsid w:val="005C4F2F"/>
    <w:rsid w:val="00600BBC"/>
    <w:rsid w:val="00602275"/>
    <w:rsid w:val="00615245"/>
    <w:rsid w:val="006672A8"/>
    <w:rsid w:val="00684804"/>
    <w:rsid w:val="00700481"/>
    <w:rsid w:val="0071259C"/>
    <w:rsid w:val="00715A33"/>
    <w:rsid w:val="007315C1"/>
    <w:rsid w:val="00736B3C"/>
    <w:rsid w:val="007606FC"/>
    <w:rsid w:val="007836BB"/>
    <w:rsid w:val="007A1DA3"/>
    <w:rsid w:val="007A4606"/>
    <w:rsid w:val="007A5DAF"/>
    <w:rsid w:val="007E7389"/>
    <w:rsid w:val="00803743"/>
    <w:rsid w:val="008132EF"/>
    <w:rsid w:val="00817AFA"/>
    <w:rsid w:val="00833E65"/>
    <w:rsid w:val="00865A7E"/>
    <w:rsid w:val="00872BDE"/>
    <w:rsid w:val="008828CE"/>
    <w:rsid w:val="0089091F"/>
    <w:rsid w:val="00894F1D"/>
    <w:rsid w:val="008956C9"/>
    <w:rsid w:val="008B763B"/>
    <w:rsid w:val="008C7ED3"/>
    <w:rsid w:val="008F5CD7"/>
    <w:rsid w:val="008F7202"/>
    <w:rsid w:val="00933F8C"/>
    <w:rsid w:val="009624E7"/>
    <w:rsid w:val="009E3A17"/>
    <w:rsid w:val="009E3AE7"/>
    <w:rsid w:val="00A101D8"/>
    <w:rsid w:val="00A170E7"/>
    <w:rsid w:val="00A178CC"/>
    <w:rsid w:val="00A2494A"/>
    <w:rsid w:val="00A327E6"/>
    <w:rsid w:val="00A549E9"/>
    <w:rsid w:val="00A91B96"/>
    <w:rsid w:val="00AB40CC"/>
    <w:rsid w:val="00AC17C8"/>
    <w:rsid w:val="00AC7380"/>
    <w:rsid w:val="00AF5D4C"/>
    <w:rsid w:val="00B261E9"/>
    <w:rsid w:val="00B3624A"/>
    <w:rsid w:val="00B4343D"/>
    <w:rsid w:val="00BB523A"/>
    <w:rsid w:val="00BB5DE3"/>
    <w:rsid w:val="00BC275E"/>
    <w:rsid w:val="00BD65AA"/>
    <w:rsid w:val="00BE460E"/>
    <w:rsid w:val="00BE7F35"/>
    <w:rsid w:val="00C00C09"/>
    <w:rsid w:val="00C01784"/>
    <w:rsid w:val="00C05D99"/>
    <w:rsid w:val="00C2138D"/>
    <w:rsid w:val="00C2369A"/>
    <w:rsid w:val="00C4019A"/>
    <w:rsid w:val="00C642C9"/>
    <w:rsid w:val="00C73DE0"/>
    <w:rsid w:val="00C83BD8"/>
    <w:rsid w:val="00C92CBD"/>
    <w:rsid w:val="00C9587D"/>
    <w:rsid w:val="00CE60F9"/>
    <w:rsid w:val="00CF6E18"/>
    <w:rsid w:val="00D0278A"/>
    <w:rsid w:val="00D07DD9"/>
    <w:rsid w:val="00D24D88"/>
    <w:rsid w:val="00D539CB"/>
    <w:rsid w:val="00D82B5B"/>
    <w:rsid w:val="00DB56D9"/>
    <w:rsid w:val="00DC0C43"/>
    <w:rsid w:val="00DD651F"/>
    <w:rsid w:val="00DF04A8"/>
    <w:rsid w:val="00E3385D"/>
    <w:rsid w:val="00E401CE"/>
    <w:rsid w:val="00E571DD"/>
    <w:rsid w:val="00EA45EA"/>
    <w:rsid w:val="00EB5E8E"/>
    <w:rsid w:val="00EC3AE3"/>
    <w:rsid w:val="00ED7E3E"/>
    <w:rsid w:val="00F0645F"/>
    <w:rsid w:val="00F1233F"/>
    <w:rsid w:val="00FC68EE"/>
    <w:rsid w:val="00FE1917"/>
    <w:rsid w:val="00FF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D6FF585A-49F4-47C3-BED7-633A98F4E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tabs>
        <w:tab w:val="left" w:pos="1134"/>
        <w:tab w:val="left" w:pos="6521"/>
      </w:tabs>
      <w:outlineLvl w:val="0"/>
    </w:pPr>
    <w:rPr>
      <w:rFonts w:ascii="Arial" w:hAnsi="Arial"/>
      <w:sz w:val="24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1134"/>
        <w:tab w:val="left" w:pos="6521"/>
      </w:tabs>
      <w:outlineLvl w:val="2"/>
    </w:pPr>
    <w:rPr>
      <w:rFonts w:ascii="Arial" w:hAnsi="Arial"/>
      <w:b/>
      <w:sz w:val="22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1134"/>
        <w:tab w:val="left" w:pos="6521"/>
      </w:tabs>
      <w:outlineLvl w:val="3"/>
    </w:pPr>
    <w:rPr>
      <w:rFonts w:ascii="Arial" w:hAnsi="Arial"/>
      <w:b/>
      <w:sz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Textkrper">
    <w:name w:val="Body Text"/>
    <w:basedOn w:val="Standard"/>
    <w:pPr>
      <w:jc w:val="center"/>
    </w:pPr>
    <w:rPr>
      <w:rFonts w:ascii="Arial" w:eastAsia="Times" w:hAnsi="Arial"/>
    </w:rPr>
  </w:style>
  <w:style w:type="character" w:styleId="BesuchterHyperlink">
    <w:name w:val="FollowedHyperlink"/>
    <w:basedOn w:val="Absatz-Standardschriftart"/>
    <w:rPr>
      <w:color w:val="800080"/>
      <w:u w:val="single"/>
    </w:rPr>
  </w:style>
  <w:style w:type="paragraph" w:customStyle="1" w:styleId="ADresse">
    <w:name w:val="ADresse"/>
    <w:basedOn w:val="Standard"/>
    <w:pPr>
      <w:framePr w:w="9049" w:h="2801" w:hRule="exact" w:wrap="around" w:vAnchor="page" w:hAnchor="text" w:y="2836"/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/>
      <w:b/>
    </w:rPr>
  </w:style>
  <w:style w:type="paragraph" w:styleId="Textkrper3">
    <w:name w:val="Body Text 3"/>
    <w:basedOn w:val="Standard"/>
    <w:link w:val="Textkrper3Zchn"/>
    <w:rsid w:val="00385F0B"/>
    <w:rPr>
      <w:rFonts w:ascii="Arial" w:hAnsi="Arial" w:cs="Arial"/>
      <w:sz w:val="16"/>
    </w:rPr>
  </w:style>
  <w:style w:type="character" w:customStyle="1" w:styleId="Textkrper3Zchn">
    <w:name w:val="Textkörper 3 Zchn"/>
    <w:basedOn w:val="Absatz-Standardschriftart"/>
    <w:link w:val="Textkrper3"/>
    <w:rsid w:val="00385F0B"/>
    <w:rPr>
      <w:rFonts w:ascii="Arial" w:hAnsi="Arial" w:cs="Arial"/>
      <w:sz w:val="16"/>
    </w:rPr>
  </w:style>
  <w:style w:type="paragraph" w:styleId="Sprechblasentext">
    <w:name w:val="Balloon Text"/>
    <w:basedOn w:val="Standard"/>
    <w:link w:val="SprechblasentextZchn"/>
    <w:rsid w:val="003277F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3277FC"/>
    <w:rPr>
      <w:rFonts w:ascii="Segoe UI" w:hAnsi="Segoe UI" w:cs="Segoe UI"/>
      <w:sz w:val="18"/>
      <w:szCs w:val="18"/>
    </w:rPr>
  </w:style>
  <w:style w:type="character" w:styleId="Fett">
    <w:name w:val="Strong"/>
    <w:basedOn w:val="Absatz-Standardschriftart"/>
    <w:uiPriority w:val="22"/>
    <w:qFormat/>
    <w:rsid w:val="000A7E7C"/>
    <w:rPr>
      <w:b/>
      <w:bCs/>
    </w:rPr>
  </w:style>
  <w:style w:type="character" w:customStyle="1" w:styleId="FuzeileZchn">
    <w:name w:val="Fußzeile Zchn"/>
    <w:basedOn w:val="Absatz-Standardschriftart"/>
    <w:link w:val="Fuzeile"/>
    <w:uiPriority w:val="99"/>
    <w:rsid w:val="008F5CD7"/>
  </w:style>
  <w:style w:type="paragraph" w:styleId="Listenabsatz">
    <w:name w:val="List Paragraph"/>
    <w:basedOn w:val="Standard"/>
    <w:uiPriority w:val="34"/>
    <w:qFormat/>
    <w:rsid w:val="000156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wachendorff-automation.de/produkte/drehgeber-redundant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o\AppData\Local\Microsoft\Windows\Temporary%20Internet%20Files\Content.IE5\KTUJPRJL\FB_068_Briefvorlage_WP_mit_Logo_Version_00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FB_068_Briefvorlage_WP_mit_Logo_Version_0003</Template>
  <TotalTime>0</TotalTime>
  <Pages>1</Pages>
  <Words>262</Words>
  <Characters>2154</Characters>
  <Application>Microsoft Office Word</Application>
  <DocSecurity>0</DocSecurity>
  <Lines>45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WA200 Wachendorff Redundanter Drehgeber WDGR58B</vt:lpstr>
    </vt:vector>
  </TitlesOfParts>
  <Company>Wachendorff Prozesstechnik GmbH &amp; Co. KG</Company>
  <LinksUpToDate>false</LinksUpToDate>
  <CharactersWithSpaces>2401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WA200 Wachendorff Redundanter Drehgeber WDGR58B</dc:title>
  <dc:subject/>
  <dc:creator>Dirk Rott</dc:creator>
  <cp:keywords/>
  <cp:lastModifiedBy>Pauline Siegel</cp:lastModifiedBy>
  <cp:revision>5</cp:revision>
  <cp:lastPrinted>2020-04-07T09:28:00Z</cp:lastPrinted>
  <dcterms:created xsi:type="dcterms:W3CDTF">2020-04-07T06:43:00Z</dcterms:created>
  <dcterms:modified xsi:type="dcterms:W3CDTF">2020-04-07T09:46:00Z</dcterms:modified>
</cp:coreProperties>
</file>